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C50835" w14:textId="2F72D783" w:rsidR="007707CE" w:rsidRPr="00CF195E" w:rsidRDefault="007707CE" w:rsidP="002745AE">
      <w:pPr>
        <w:tabs>
          <w:tab w:val="right" w:pos="9216"/>
        </w:tabs>
        <w:jc w:val="both"/>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4B7B0AA0" wp14:editId="4A53709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8CD0D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#104</w:t>
      </w:r>
      <w:r w:rsidR="001336DA">
        <w:rPr>
          <w:b/>
          <w:bCs/>
          <w:lang w:eastAsia="zh-CN"/>
        </w:rPr>
        <w:t>b</w:t>
      </w:r>
      <w:r>
        <w:rPr>
          <w:b/>
          <w:bCs/>
          <w:lang w:eastAsia="zh-CN"/>
        </w:rPr>
        <w:t>-e </w:t>
      </w:r>
      <w:r w:rsidRPr="00CF195E">
        <w:rPr>
          <w:b/>
          <w:kern w:val="2"/>
          <w:lang w:eastAsia="zh-CN"/>
        </w:rPr>
        <w:tab/>
      </w:r>
      <w:r w:rsidR="00B957D4">
        <w:rPr>
          <w:rFonts w:ascii="Arial" w:hAnsi="Arial" w:cs="Arial"/>
          <w:b/>
          <w:bCs/>
          <w:color w:val="808080"/>
          <w:sz w:val="26"/>
          <w:szCs w:val="26"/>
        </w:rPr>
        <w:t>R1-2103684</w:t>
      </w:r>
    </w:p>
    <w:p w14:paraId="45D8E1A0" w14:textId="3C0D225A" w:rsidR="007707CE" w:rsidRPr="004E193B" w:rsidRDefault="007707CE" w:rsidP="002745AE">
      <w:pPr>
        <w:jc w:val="both"/>
        <w:rPr>
          <w:b/>
          <w:kern w:val="2"/>
          <w:lang w:eastAsia="zh-CN"/>
        </w:rPr>
      </w:pPr>
      <w:r>
        <w:rPr>
          <w:rFonts w:hint="eastAsia"/>
          <w:b/>
          <w:kern w:val="2"/>
          <w:lang w:eastAsia="zh-CN"/>
        </w:rPr>
        <w:t>E</w:t>
      </w:r>
      <w:r>
        <w:rPr>
          <w:b/>
          <w:kern w:val="2"/>
          <w:lang w:eastAsia="zh-CN"/>
        </w:rPr>
        <w:t>-meeting, April</w:t>
      </w:r>
      <w:r w:rsidRPr="00DC0BD8">
        <w:rPr>
          <w:b/>
          <w:kern w:val="2"/>
          <w:lang w:eastAsia="zh-CN"/>
        </w:rPr>
        <w:t xml:space="preserve"> </w:t>
      </w:r>
      <w:r>
        <w:rPr>
          <w:b/>
          <w:kern w:val="2"/>
          <w:lang w:eastAsia="zh-CN"/>
        </w:rPr>
        <w:t>12</w:t>
      </w:r>
      <w:r w:rsidRPr="00DC0BD8">
        <w:rPr>
          <w:b/>
          <w:kern w:val="2"/>
          <w:vertAlign w:val="superscript"/>
          <w:lang w:eastAsia="zh-CN"/>
        </w:rPr>
        <w:t>th</w:t>
      </w:r>
      <w:r w:rsidRPr="00DC0BD8">
        <w:rPr>
          <w:b/>
          <w:kern w:val="2"/>
          <w:lang w:eastAsia="zh-CN"/>
        </w:rPr>
        <w:t xml:space="preserve"> – </w:t>
      </w:r>
      <w:r>
        <w:rPr>
          <w:b/>
          <w:kern w:val="2"/>
          <w:lang w:eastAsia="zh-CN"/>
        </w:rPr>
        <w:t>April</w:t>
      </w:r>
      <w:r w:rsidRPr="00DC0BD8">
        <w:rPr>
          <w:b/>
          <w:kern w:val="2"/>
          <w:lang w:eastAsia="zh-CN"/>
        </w:rPr>
        <w:t xml:space="preserve"> </w:t>
      </w:r>
      <w:r>
        <w:rPr>
          <w:b/>
          <w:kern w:val="2"/>
          <w:lang w:eastAsia="zh-CN"/>
        </w:rPr>
        <w:t>20</w:t>
      </w:r>
      <w:r w:rsidRPr="00DC0BD8">
        <w:rPr>
          <w:b/>
          <w:kern w:val="2"/>
          <w:vertAlign w:val="superscript"/>
          <w:lang w:eastAsia="zh-CN"/>
        </w:rPr>
        <w:t>th</w:t>
      </w:r>
      <w:r w:rsidRPr="00DC0BD8">
        <w:rPr>
          <w:b/>
          <w:kern w:val="2"/>
          <w:lang w:eastAsia="zh-CN"/>
        </w:rPr>
        <w:t>, 2</w:t>
      </w:r>
      <w:r>
        <w:rPr>
          <w:b/>
          <w:kern w:val="2"/>
          <w:lang w:eastAsia="zh-CN"/>
        </w:rPr>
        <w:t>021</w:t>
      </w:r>
    </w:p>
    <w:p w14:paraId="2C548115" w14:textId="77777777" w:rsidR="007707CE" w:rsidRPr="00312C10" w:rsidRDefault="007707CE" w:rsidP="002745AE">
      <w:pPr>
        <w:pBdr>
          <w:top w:val="single" w:sz="4" w:space="1" w:color="auto"/>
        </w:pBdr>
        <w:jc w:val="both"/>
        <w:rPr>
          <w:b/>
          <w:kern w:val="2"/>
          <w:sz w:val="16"/>
          <w:szCs w:val="16"/>
          <w:lang w:eastAsia="zh-CN"/>
        </w:rPr>
      </w:pPr>
    </w:p>
    <w:p w14:paraId="40E8C0D2" w14:textId="77777777" w:rsidR="007707CE" w:rsidRPr="00CF195E" w:rsidRDefault="007707CE" w:rsidP="002745AE">
      <w:pPr>
        <w:spacing w:after="60"/>
        <w:ind w:left="1555" w:hanging="1555"/>
        <w:jc w:val="both"/>
        <w:rPr>
          <w:b/>
          <w:kern w:val="2"/>
          <w:lang w:eastAsia="zh-CN"/>
        </w:rPr>
      </w:pPr>
      <w:r w:rsidRPr="00CF195E">
        <w:rPr>
          <w:b/>
          <w:kern w:val="2"/>
          <w:lang w:eastAsia="zh-CN"/>
        </w:rPr>
        <w:t>Agenda Item:</w:t>
      </w:r>
      <w:r w:rsidRPr="00CF195E">
        <w:rPr>
          <w:b/>
          <w:kern w:val="2"/>
          <w:lang w:eastAsia="zh-CN"/>
        </w:rPr>
        <w:tab/>
      </w:r>
      <w:r>
        <w:rPr>
          <w:b/>
          <w:kern w:val="2"/>
          <w:lang w:eastAsia="zh-CN"/>
        </w:rPr>
        <w:t>8.5.2</w:t>
      </w:r>
    </w:p>
    <w:p w14:paraId="3C3A08FD" w14:textId="042654DD" w:rsidR="007707CE" w:rsidRPr="00CF195E" w:rsidRDefault="007707CE" w:rsidP="002745AE">
      <w:pPr>
        <w:spacing w:after="60"/>
        <w:ind w:left="1555" w:hanging="1555"/>
        <w:jc w:val="both"/>
        <w:rPr>
          <w:b/>
          <w:kern w:val="2"/>
          <w:lang w:eastAsia="zh-CN"/>
        </w:rPr>
      </w:pPr>
      <w:r w:rsidRPr="00CF195E">
        <w:rPr>
          <w:b/>
          <w:kern w:val="2"/>
          <w:lang w:eastAsia="zh-CN"/>
        </w:rPr>
        <w:t>Source:</w:t>
      </w:r>
      <w:r w:rsidRPr="00CF195E">
        <w:rPr>
          <w:b/>
          <w:kern w:val="2"/>
          <w:lang w:eastAsia="zh-CN"/>
        </w:rPr>
        <w:tab/>
      </w:r>
      <w:r>
        <w:rPr>
          <w:b/>
          <w:kern w:val="2"/>
          <w:lang w:eastAsia="zh-CN"/>
        </w:rPr>
        <w:t>CEWiT</w:t>
      </w:r>
      <w:r w:rsidR="00081590">
        <w:rPr>
          <w:b/>
          <w:kern w:val="2"/>
          <w:lang w:eastAsia="zh-CN"/>
        </w:rPr>
        <w:t xml:space="preserve">, </w:t>
      </w:r>
      <w:r w:rsidR="004A4271">
        <w:rPr>
          <w:b/>
          <w:kern w:val="2"/>
          <w:lang w:eastAsia="zh-CN"/>
        </w:rPr>
        <w:t xml:space="preserve">IITH, </w:t>
      </w:r>
      <w:r w:rsidR="00081590">
        <w:rPr>
          <w:b/>
          <w:kern w:val="2"/>
          <w:lang w:eastAsia="zh-CN"/>
        </w:rPr>
        <w:t xml:space="preserve">IITM, </w:t>
      </w:r>
      <w:proofErr w:type="spellStart"/>
      <w:r w:rsidR="00081590">
        <w:rPr>
          <w:b/>
          <w:kern w:val="2"/>
          <w:lang w:eastAsia="zh-CN"/>
        </w:rPr>
        <w:t>Tejas</w:t>
      </w:r>
      <w:proofErr w:type="spellEnd"/>
      <w:r w:rsidR="00081590">
        <w:rPr>
          <w:b/>
          <w:kern w:val="2"/>
          <w:lang w:eastAsia="zh-CN"/>
        </w:rPr>
        <w:t xml:space="preserve"> Networks</w:t>
      </w:r>
      <w:r w:rsidR="00BA359C">
        <w:rPr>
          <w:b/>
          <w:kern w:val="2"/>
          <w:lang w:eastAsia="zh-CN"/>
        </w:rPr>
        <w:t xml:space="preserve">, </w:t>
      </w:r>
      <w:r w:rsidR="004A4271">
        <w:rPr>
          <w:b/>
          <w:kern w:val="2"/>
          <w:lang w:eastAsia="zh-CN"/>
        </w:rPr>
        <w:t>Reliance Jio</w:t>
      </w:r>
    </w:p>
    <w:p w14:paraId="19779D71" w14:textId="203CD8B2" w:rsidR="007707CE" w:rsidRPr="00CF195E" w:rsidRDefault="007707CE" w:rsidP="002745AE">
      <w:pPr>
        <w:spacing w:after="60"/>
        <w:ind w:left="1555" w:hanging="1555"/>
        <w:jc w:val="both"/>
        <w:rPr>
          <w:b/>
          <w:kern w:val="2"/>
          <w:lang w:eastAsia="zh-CN"/>
        </w:rPr>
      </w:pPr>
      <w:r w:rsidRPr="00CF195E">
        <w:rPr>
          <w:b/>
          <w:kern w:val="2"/>
          <w:lang w:eastAsia="zh-CN"/>
        </w:rPr>
        <w:t>Title:</w:t>
      </w:r>
      <w:r w:rsidRPr="00CF195E">
        <w:rPr>
          <w:b/>
          <w:kern w:val="2"/>
          <w:lang w:eastAsia="zh-CN"/>
        </w:rPr>
        <w:tab/>
      </w:r>
      <w:r>
        <w:rPr>
          <w:b/>
          <w:kern w:val="2"/>
          <w:lang w:eastAsia="zh-CN"/>
        </w:rPr>
        <w:t>Discussion on potential e</w:t>
      </w:r>
      <w:r w:rsidRPr="008E2619">
        <w:rPr>
          <w:b/>
          <w:kern w:val="2"/>
          <w:lang w:eastAsia="zh-CN"/>
        </w:rPr>
        <w:t>nhancement</w:t>
      </w:r>
      <w:r>
        <w:rPr>
          <w:b/>
          <w:kern w:val="2"/>
          <w:lang w:eastAsia="zh-CN"/>
        </w:rPr>
        <w:t>s</w:t>
      </w:r>
      <w:r w:rsidRPr="008E2619">
        <w:rPr>
          <w:b/>
          <w:kern w:val="2"/>
          <w:lang w:eastAsia="zh-CN"/>
        </w:rPr>
        <w:t xml:space="preserve"> for UL AoA positioning</w:t>
      </w:r>
    </w:p>
    <w:p w14:paraId="1CDFAF20" w14:textId="77777777" w:rsidR="007707CE" w:rsidRPr="00CF195E" w:rsidRDefault="007707CE" w:rsidP="002745AE">
      <w:pPr>
        <w:spacing w:after="60"/>
        <w:ind w:left="1555" w:hanging="1555"/>
        <w:jc w:val="both"/>
        <w:rPr>
          <w:b/>
          <w:kern w:val="2"/>
          <w:lang w:eastAsia="zh-CN"/>
        </w:rPr>
      </w:pPr>
      <w:r>
        <w:rPr>
          <w:b/>
          <w:kern w:val="2"/>
          <w:lang w:eastAsia="zh-CN"/>
        </w:rPr>
        <w:t>Document for:</w:t>
      </w:r>
      <w:r>
        <w:rPr>
          <w:b/>
          <w:kern w:val="2"/>
          <w:lang w:eastAsia="zh-CN"/>
        </w:rPr>
        <w:tab/>
        <w:t>Discussion and D</w:t>
      </w:r>
      <w:r w:rsidRPr="00CF195E">
        <w:rPr>
          <w:b/>
          <w:kern w:val="2"/>
          <w:lang w:eastAsia="zh-CN"/>
        </w:rPr>
        <w:t xml:space="preserve">ecision </w:t>
      </w:r>
    </w:p>
    <w:p w14:paraId="4C4E2582" w14:textId="77777777" w:rsidR="007707CE" w:rsidRPr="00CF195E" w:rsidRDefault="007707CE" w:rsidP="002745AE">
      <w:pPr>
        <w:pBdr>
          <w:bottom w:val="single" w:sz="4" w:space="1" w:color="auto"/>
        </w:pBdr>
        <w:jc w:val="both"/>
        <w:rPr>
          <w:b/>
          <w:kern w:val="2"/>
          <w:sz w:val="16"/>
          <w:szCs w:val="16"/>
          <w:lang w:eastAsia="zh-CN"/>
        </w:rPr>
      </w:pPr>
    </w:p>
    <w:p w14:paraId="6D01BF9F" w14:textId="77777777" w:rsidR="007707CE" w:rsidRDefault="007707CE" w:rsidP="002745AE">
      <w:pPr>
        <w:jc w:val="both"/>
      </w:pPr>
    </w:p>
    <w:p w14:paraId="772116F7" w14:textId="77777777" w:rsidR="007707CE" w:rsidRDefault="007707CE" w:rsidP="002745AE">
      <w:pPr>
        <w:pStyle w:val="Heading1"/>
      </w:pPr>
      <w:r w:rsidRPr="00CF195E">
        <w:t>Introduction</w:t>
      </w:r>
    </w:p>
    <w:p w14:paraId="7AD4684D" w14:textId="2217A1D3" w:rsidR="007707CE" w:rsidRDefault="007707CE" w:rsidP="002745AE">
      <w:pPr>
        <w:jc w:val="both"/>
        <w:rPr>
          <w:lang w:eastAsia="zh-CN"/>
        </w:rPr>
      </w:pPr>
      <w:r>
        <w:rPr>
          <w:lang w:eastAsia="zh-CN"/>
        </w:rPr>
        <w:t>In RAN#90-e</w:t>
      </w:r>
      <w:r w:rsidR="00D0408C">
        <w:fldChar w:fldCharType="begin"/>
      </w:r>
      <w:r w:rsidR="00D0408C">
        <w:instrText xml:space="preserve"> REF _Ref524868549 \n \h  \* MERGEFORMAT </w:instrText>
      </w:r>
      <w:r w:rsidR="00D0408C">
        <w:fldChar w:fldCharType="separate"/>
      </w:r>
      <w:r w:rsidR="00D0408C">
        <w:t>[1]</w:t>
      </w:r>
      <w:r w:rsidR="00D0408C">
        <w:fldChar w:fldCharType="end"/>
      </w:r>
      <w:r>
        <w:rPr>
          <w:lang w:eastAsia="zh-CN"/>
        </w:rPr>
        <w:t>, the approved WI for Rel</w:t>
      </w:r>
      <w:r>
        <w:rPr>
          <w:rFonts w:hint="eastAsia"/>
          <w:lang w:eastAsia="zh-CN"/>
        </w:rPr>
        <w:t>-</w:t>
      </w:r>
      <w:r>
        <w:rPr>
          <w:lang w:eastAsia="zh-CN"/>
        </w:rPr>
        <w:t>17 positioning enhancement includes enhancement for UL-AoA positioning method for better angle-based positioning estimation. In RAN 1#104-e, initial discussion resumed with potential ways to enhance the UL-AoA positioning. As an outcome, following agreements had drawn in the meeting,</w:t>
      </w:r>
    </w:p>
    <w:p w14:paraId="03E89ACC" w14:textId="77777777" w:rsidR="007707CE" w:rsidRDefault="007707CE" w:rsidP="002745AE">
      <w:pPr>
        <w:jc w:val="both"/>
      </w:pPr>
    </w:p>
    <w:p w14:paraId="2108575A" w14:textId="77777777" w:rsidR="007707CE" w:rsidRDefault="007707CE" w:rsidP="002745AE">
      <w:pPr>
        <w:jc w:val="both"/>
        <w:rPr>
          <w:lang w:eastAsia="x-none"/>
        </w:rPr>
      </w:pPr>
      <w:r w:rsidRPr="00D3322F">
        <w:rPr>
          <w:highlight w:val="green"/>
          <w:lang w:eastAsia="x-none"/>
        </w:rPr>
        <w:t>Agreement:</w:t>
      </w:r>
    </w:p>
    <w:p w14:paraId="580BDB5B" w14:textId="6E25DA49" w:rsidR="007707CE" w:rsidRDefault="007707CE" w:rsidP="002745AE">
      <w:pPr>
        <w:jc w:val="both"/>
        <w:rPr>
          <w:lang w:eastAsia="x-none"/>
        </w:rPr>
      </w:pPr>
      <w:r>
        <w:rPr>
          <w:rFonts w:hint="eastAsia"/>
          <w:lang w:eastAsia="x-none"/>
        </w:rPr>
        <w:t>NR supports at least the following additional assistance signa</w:t>
      </w:r>
      <w:r w:rsidR="00723427">
        <w:rPr>
          <w:lang w:eastAsia="x-none"/>
        </w:rPr>
        <w:t>l</w:t>
      </w:r>
      <w:r>
        <w:rPr>
          <w:rFonts w:hint="eastAsia"/>
          <w:lang w:eastAsia="x-none"/>
        </w:rPr>
        <w:t xml:space="preserve">ling from LMF to gNB/TRP to facilitate </w:t>
      </w:r>
      <w:r>
        <w:rPr>
          <w:lang w:eastAsia="x-none"/>
        </w:rPr>
        <w:t xml:space="preserve">UL </w:t>
      </w:r>
      <w:r>
        <w:rPr>
          <w:rFonts w:hint="eastAsia"/>
          <w:lang w:eastAsia="x-none"/>
        </w:rPr>
        <w:t>measurements of UL-AOA</w:t>
      </w:r>
    </w:p>
    <w:p w14:paraId="59EB0CB8" w14:textId="77777777" w:rsidR="007707CE" w:rsidRDefault="007707CE" w:rsidP="002745AE">
      <w:pPr>
        <w:numPr>
          <w:ilvl w:val="0"/>
          <w:numId w:val="1"/>
        </w:numPr>
        <w:jc w:val="both"/>
        <w:rPr>
          <w:lang w:eastAsia="x-none"/>
        </w:rPr>
      </w:pPr>
      <w:r>
        <w:rPr>
          <w:rFonts w:hint="eastAsia"/>
          <w:lang w:eastAsia="x-none"/>
        </w:rPr>
        <w:t>Indication of expected AoA/ZoA value and uncertainty (of the expected AoA/ZoA value) range(s)</w:t>
      </w:r>
    </w:p>
    <w:p w14:paraId="2953E6CE" w14:textId="77777777" w:rsidR="007707CE" w:rsidRDefault="007707CE" w:rsidP="002745AE">
      <w:pPr>
        <w:numPr>
          <w:ilvl w:val="0"/>
          <w:numId w:val="1"/>
        </w:numPr>
        <w:jc w:val="both"/>
        <w:rPr>
          <w:lang w:eastAsia="x-none"/>
        </w:rPr>
      </w:pPr>
      <w:r>
        <w:rPr>
          <w:rFonts w:hint="eastAsia"/>
          <w:lang w:eastAsia="x-none"/>
        </w:rPr>
        <w:t>FFS</w:t>
      </w:r>
      <w:r>
        <w:rPr>
          <w:lang w:eastAsia="x-none"/>
        </w:rPr>
        <w:t>: D</w:t>
      </w:r>
      <w:r>
        <w:rPr>
          <w:rFonts w:hint="eastAsia"/>
          <w:lang w:eastAsia="x-none"/>
        </w:rPr>
        <w:t>etails of procedure for providing the assistance</w:t>
      </w:r>
    </w:p>
    <w:p w14:paraId="12CA3F43" w14:textId="77777777" w:rsidR="007707CE" w:rsidRDefault="007707CE" w:rsidP="002745AE">
      <w:pPr>
        <w:numPr>
          <w:ilvl w:val="0"/>
          <w:numId w:val="1"/>
        </w:numPr>
        <w:jc w:val="both"/>
        <w:rPr>
          <w:lang w:eastAsia="x-none"/>
        </w:rPr>
      </w:pPr>
      <w:r>
        <w:rPr>
          <w:lang w:eastAsia="x-none"/>
        </w:rPr>
        <w:t>FFS: Reference angle of expected AoA/ZoA</w:t>
      </w:r>
    </w:p>
    <w:p w14:paraId="73E99952" w14:textId="77777777" w:rsidR="007707CE" w:rsidRDefault="007707CE" w:rsidP="002745AE">
      <w:pPr>
        <w:jc w:val="both"/>
        <w:rPr>
          <w:lang w:eastAsia="x-none"/>
        </w:rPr>
      </w:pPr>
    </w:p>
    <w:p w14:paraId="63ABD087" w14:textId="77777777" w:rsidR="007707CE" w:rsidRDefault="007707CE" w:rsidP="002745AE">
      <w:pPr>
        <w:jc w:val="both"/>
        <w:rPr>
          <w:lang w:eastAsia="x-none"/>
        </w:rPr>
      </w:pPr>
      <w:r w:rsidRPr="003D49F5">
        <w:rPr>
          <w:highlight w:val="green"/>
          <w:lang w:eastAsia="x-none"/>
        </w:rPr>
        <w:t>Agreement:</w:t>
      </w:r>
    </w:p>
    <w:p w14:paraId="516BC10E" w14:textId="77777777" w:rsidR="007707CE" w:rsidRDefault="007707CE" w:rsidP="002745AE">
      <w:pPr>
        <w:numPr>
          <w:ilvl w:val="0"/>
          <w:numId w:val="3"/>
        </w:numPr>
        <w:jc w:val="both"/>
        <w:rPr>
          <w:lang w:val="en-US" w:eastAsia="x-none"/>
        </w:rPr>
      </w:pPr>
      <w:r w:rsidRPr="00D3322F">
        <w:rPr>
          <w:lang w:val="en-US" w:eastAsia="x-none"/>
        </w:rPr>
        <w:t xml:space="preserve">Further study which option is used to </w:t>
      </w:r>
      <w:r>
        <w:rPr>
          <w:lang w:val="en-US" w:eastAsia="x-none"/>
        </w:rPr>
        <w:t xml:space="preserve">potentially </w:t>
      </w:r>
      <w:r w:rsidRPr="00D3322F">
        <w:rPr>
          <w:lang w:val="en-US" w:eastAsia="x-none"/>
        </w:rPr>
        <w:t xml:space="preserve">enhance signaling of UL-AOA measurement report in case of </w:t>
      </w:r>
      <w:r>
        <w:rPr>
          <w:lang w:val="en-US" w:eastAsia="x-none"/>
        </w:rPr>
        <w:t>a linear array antenna</w:t>
      </w:r>
    </w:p>
    <w:p w14:paraId="2DDA1326" w14:textId="77777777" w:rsidR="007707CE" w:rsidRPr="00D3322F" w:rsidRDefault="007707CE" w:rsidP="002745AE">
      <w:pPr>
        <w:numPr>
          <w:ilvl w:val="0"/>
          <w:numId w:val="2"/>
        </w:numPr>
        <w:jc w:val="both"/>
        <w:rPr>
          <w:lang w:val="en-US" w:eastAsia="x-none"/>
        </w:rPr>
      </w:pPr>
      <w:r w:rsidRPr="00D3322F">
        <w:rPr>
          <w:lang w:val="en-US" w:eastAsia="x-none"/>
        </w:rPr>
        <w:t>Option 1: gNB reports UL-AOA measurement which is a function of the actual azimuth and zenith angles of arrival</w:t>
      </w:r>
      <w:r>
        <w:rPr>
          <w:lang w:val="en-US" w:eastAsia="x-none"/>
        </w:rPr>
        <w:t xml:space="preserve"> </w:t>
      </w:r>
      <w:proofErr w:type="gramStart"/>
      <w:r>
        <w:rPr>
          <w:lang w:val="en-US" w:eastAsia="x-none"/>
        </w:rPr>
        <w:t>in a given</w:t>
      </w:r>
      <w:proofErr w:type="gramEnd"/>
      <w:r>
        <w:rPr>
          <w:lang w:val="en-US" w:eastAsia="x-none"/>
        </w:rPr>
        <w:t xml:space="preserve"> coordinate system</w:t>
      </w:r>
    </w:p>
    <w:p w14:paraId="221D6336" w14:textId="77777777" w:rsidR="007707CE" w:rsidRPr="00D3322F" w:rsidRDefault="007707CE" w:rsidP="002745AE">
      <w:pPr>
        <w:numPr>
          <w:ilvl w:val="0"/>
          <w:numId w:val="2"/>
        </w:numPr>
        <w:jc w:val="both"/>
        <w:rPr>
          <w:lang w:val="en-US" w:eastAsia="x-none"/>
        </w:rPr>
      </w:pPr>
      <w:r w:rsidRPr="00D3322F">
        <w:rPr>
          <w:lang w:val="en-US" w:eastAsia="x-none"/>
        </w:rPr>
        <w:t xml:space="preserve">Option 2: The z-axis of LCS is defined along the </w:t>
      </w:r>
      <w:r>
        <w:rPr>
          <w:lang w:val="en-US" w:eastAsia="x-none"/>
        </w:rPr>
        <w:t>linear array axis</w:t>
      </w:r>
      <w:r w:rsidRPr="00D3322F">
        <w:rPr>
          <w:lang w:val="en-US" w:eastAsia="x-none"/>
        </w:rPr>
        <w:t>. gNB reports only the ZoA relative to z-axis in the LCS, and the LCS-to-GCS translation function is used to set up the specific z-axis direction</w:t>
      </w:r>
    </w:p>
    <w:p w14:paraId="5C73D041" w14:textId="77777777" w:rsidR="007707CE" w:rsidRPr="00D3322F" w:rsidRDefault="007707CE" w:rsidP="002745AE">
      <w:pPr>
        <w:numPr>
          <w:ilvl w:val="0"/>
          <w:numId w:val="3"/>
        </w:numPr>
        <w:jc w:val="both"/>
        <w:rPr>
          <w:lang w:val="en-US" w:eastAsia="x-none"/>
        </w:rPr>
      </w:pPr>
      <w:r w:rsidRPr="00D3322F">
        <w:rPr>
          <w:lang w:val="en-US" w:eastAsia="x-none"/>
        </w:rPr>
        <w:t>Other options are not precluded</w:t>
      </w:r>
      <w:r>
        <w:rPr>
          <w:lang w:val="en-US" w:eastAsia="x-none"/>
        </w:rPr>
        <w:t xml:space="preserve"> from the study</w:t>
      </w:r>
    </w:p>
    <w:p w14:paraId="62092BF2" w14:textId="77777777" w:rsidR="007707CE" w:rsidRDefault="007707CE" w:rsidP="002745AE">
      <w:pPr>
        <w:jc w:val="both"/>
        <w:rPr>
          <w:lang w:eastAsia="x-none"/>
        </w:rPr>
      </w:pPr>
    </w:p>
    <w:p w14:paraId="14E7D70E" w14:textId="77777777" w:rsidR="007707CE" w:rsidRDefault="007707CE" w:rsidP="002745AE">
      <w:pPr>
        <w:jc w:val="both"/>
        <w:rPr>
          <w:lang w:eastAsia="x-none"/>
        </w:rPr>
      </w:pPr>
    </w:p>
    <w:p w14:paraId="1D31FC65" w14:textId="77777777" w:rsidR="007707CE" w:rsidRDefault="007707CE" w:rsidP="002745AE">
      <w:pPr>
        <w:jc w:val="both"/>
        <w:rPr>
          <w:lang w:eastAsia="x-none"/>
        </w:rPr>
      </w:pPr>
      <w:r w:rsidRPr="000B6429">
        <w:rPr>
          <w:highlight w:val="green"/>
          <w:lang w:eastAsia="x-none"/>
        </w:rPr>
        <w:t>Agreement:</w:t>
      </w:r>
    </w:p>
    <w:p w14:paraId="21AC6D09" w14:textId="77777777" w:rsidR="007707CE" w:rsidRPr="00C464F7" w:rsidRDefault="007707CE" w:rsidP="002745AE">
      <w:pPr>
        <w:numPr>
          <w:ilvl w:val="0"/>
          <w:numId w:val="3"/>
        </w:numPr>
        <w:jc w:val="both"/>
        <w:rPr>
          <w:lang w:val="en-US" w:eastAsia="x-none"/>
        </w:rPr>
      </w:pPr>
      <w:r w:rsidRPr="00C464F7">
        <w:rPr>
          <w:lang w:val="en-US" w:eastAsia="x-none"/>
        </w:rPr>
        <w:t>NR supports report</w:t>
      </w:r>
      <w:r>
        <w:rPr>
          <w:lang w:val="en-US" w:eastAsia="x-none"/>
        </w:rPr>
        <w:t>ing of M &gt; 1</w:t>
      </w:r>
      <w:r w:rsidRPr="00C464F7">
        <w:rPr>
          <w:lang w:val="en-US" w:eastAsia="x-none"/>
        </w:rPr>
        <w:t xml:space="preserve"> UL-AOA (AoA/ZoA) </w:t>
      </w:r>
      <w:r>
        <w:rPr>
          <w:lang w:val="en-US" w:eastAsia="x-none"/>
        </w:rPr>
        <w:t xml:space="preserve">measurement values </w:t>
      </w:r>
      <w:r w:rsidRPr="00C464F7">
        <w:rPr>
          <w:lang w:val="en-US" w:eastAsia="x-none"/>
        </w:rPr>
        <w:t xml:space="preserve">by gNB </w:t>
      </w:r>
      <w:r>
        <w:rPr>
          <w:lang w:val="en-US" w:eastAsia="x-none"/>
        </w:rPr>
        <w:t xml:space="preserve">to the LMF </w:t>
      </w:r>
      <w:r w:rsidRPr="00C464F7">
        <w:rPr>
          <w:lang w:val="en-US" w:eastAsia="x-none"/>
        </w:rPr>
        <w:t>at least for the first arrival path</w:t>
      </w:r>
    </w:p>
    <w:p w14:paraId="6EDFAA8A" w14:textId="77777777" w:rsidR="007707CE" w:rsidRDefault="007707CE" w:rsidP="002745AE">
      <w:pPr>
        <w:numPr>
          <w:ilvl w:val="1"/>
          <w:numId w:val="3"/>
        </w:numPr>
        <w:jc w:val="both"/>
        <w:rPr>
          <w:lang w:val="en-US" w:eastAsia="x-none"/>
        </w:rPr>
      </w:pPr>
      <w:r>
        <w:rPr>
          <w:lang w:val="en-US" w:eastAsia="x-none"/>
        </w:rPr>
        <w:t>FFS: Supporting of UL-AOA measurements for additional paths</w:t>
      </w:r>
    </w:p>
    <w:p w14:paraId="159E59C9" w14:textId="77777777" w:rsidR="007707CE" w:rsidRPr="00244F2B" w:rsidRDefault="007707CE" w:rsidP="002745AE">
      <w:pPr>
        <w:numPr>
          <w:ilvl w:val="1"/>
          <w:numId w:val="3"/>
        </w:numPr>
        <w:jc w:val="both"/>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S</w:t>
      </w:r>
      <w:r w:rsidRPr="00C464F7">
        <w:rPr>
          <w:lang w:val="en-US" w:eastAsia="x-none"/>
        </w:rPr>
        <w:t>upport</w:t>
      </w:r>
      <w:r>
        <w:rPr>
          <w:lang w:val="en-US" w:eastAsia="x-none"/>
        </w:rPr>
        <w:t xml:space="preserve">ing </w:t>
      </w:r>
      <w:r w:rsidRPr="00C464F7">
        <w:rPr>
          <w:lang w:val="en-US" w:eastAsia="x-none"/>
        </w:rPr>
        <w:t xml:space="preserve">of </w:t>
      </w:r>
      <w:r>
        <w:rPr>
          <w:lang w:val="en-US" w:eastAsia="x-none"/>
        </w:rPr>
        <w:t xml:space="preserve">N &gt;= 1 </w:t>
      </w:r>
      <w:r w:rsidRPr="00C464F7">
        <w:rPr>
          <w:lang w:val="en-US" w:eastAsia="x-none"/>
        </w:rPr>
        <w:t xml:space="preserve">UL-AOA </w:t>
      </w:r>
      <w:r>
        <w:rPr>
          <w:lang w:val="en-US" w:eastAsia="x-none"/>
        </w:rPr>
        <w:t>values</w:t>
      </w:r>
      <w:r w:rsidRPr="00C464F7">
        <w:rPr>
          <w:lang w:val="en-US" w:eastAsia="x-none"/>
        </w:rPr>
        <w:t xml:space="preserve"> </w:t>
      </w:r>
      <w:r>
        <w:rPr>
          <w:lang w:val="en-US" w:eastAsia="x-none"/>
        </w:rPr>
        <w:t xml:space="preserve">per path </w:t>
      </w:r>
      <w:r w:rsidRPr="00C464F7">
        <w:rPr>
          <w:lang w:val="en-US" w:eastAsia="x-none"/>
        </w:rPr>
        <w:t>for additional paths</w:t>
      </w:r>
    </w:p>
    <w:p w14:paraId="76E72BFD" w14:textId="77777777" w:rsidR="007707CE" w:rsidRPr="00C464F7" w:rsidRDefault="007707CE" w:rsidP="002745AE">
      <w:pPr>
        <w:numPr>
          <w:ilvl w:val="1"/>
          <w:numId w:val="3"/>
        </w:numPr>
        <w:jc w:val="both"/>
        <w:rPr>
          <w:lang w:val="en-US" w:eastAsia="x-none"/>
        </w:rPr>
      </w:pPr>
      <w:r>
        <w:rPr>
          <w:lang w:val="en-US" w:eastAsia="x-none"/>
        </w:rPr>
        <w:t>FFS: Whether the multiple values can correspond to the same time stamp.</w:t>
      </w:r>
    </w:p>
    <w:p w14:paraId="1D8F7D0D" w14:textId="77777777" w:rsidR="007707CE" w:rsidRDefault="007707CE" w:rsidP="002745AE">
      <w:pPr>
        <w:numPr>
          <w:ilvl w:val="0"/>
          <w:numId w:val="3"/>
        </w:numPr>
        <w:jc w:val="both"/>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F</w:t>
      </w:r>
      <w:r w:rsidRPr="00C464F7">
        <w:rPr>
          <w:lang w:val="en-US" w:eastAsia="x-none"/>
        </w:rPr>
        <w:t xml:space="preserve">urther </w:t>
      </w:r>
      <w:r>
        <w:rPr>
          <w:lang w:val="en-US" w:eastAsia="x-none"/>
        </w:rPr>
        <w:t xml:space="preserve">details of measurement and </w:t>
      </w:r>
      <w:r w:rsidRPr="00C464F7">
        <w:rPr>
          <w:lang w:val="en-US" w:eastAsia="x-none"/>
        </w:rPr>
        <w:t>reporting</w:t>
      </w:r>
    </w:p>
    <w:p w14:paraId="24BD242E" w14:textId="0D874394" w:rsidR="007707CE" w:rsidRDefault="007707CE" w:rsidP="002745AE">
      <w:pPr>
        <w:numPr>
          <w:ilvl w:val="0"/>
          <w:numId w:val="3"/>
        </w:numPr>
        <w:jc w:val="both"/>
        <w:rPr>
          <w:lang w:val="en-US" w:eastAsia="x-none"/>
        </w:rPr>
      </w:pPr>
      <w:r>
        <w:rPr>
          <w:lang w:val="en-US" w:eastAsia="x-none"/>
        </w:rPr>
        <w:t xml:space="preserve">Note: The reporting by gNB to the LMF is optional </w:t>
      </w:r>
    </w:p>
    <w:p w14:paraId="19383279" w14:textId="1BF51E28" w:rsidR="007707CE" w:rsidRDefault="007707CE" w:rsidP="002745AE">
      <w:pPr>
        <w:jc w:val="both"/>
        <w:rPr>
          <w:lang w:val="en-US" w:eastAsia="x-none"/>
        </w:rPr>
      </w:pPr>
    </w:p>
    <w:p w14:paraId="2592A1F9" w14:textId="62208999" w:rsidR="007707CE" w:rsidRDefault="007707CE" w:rsidP="002745AE">
      <w:pPr>
        <w:jc w:val="both"/>
        <w:rPr>
          <w:lang w:val="en-US" w:eastAsia="x-none"/>
        </w:rPr>
      </w:pPr>
      <w:r>
        <w:rPr>
          <w:lang w:val="en-US" w:eastAsia="x-none"/>
        </w:rPr>
        <w:t>This contribution provides the further deliberation and detailing on initial agreements and further enhancements for UL-AoA positioning method in Rel 17.</w:t>
      </w:r>
    </w:p>
    <w:p w14:paraId="154BB051" w14:textId="13B7BEF6" w:rsidR="007707CE" w:rsidRDefault="007707CE" w:rsidP="002745AE">
      <w:pPr>
        <w:jc w:val="both"/>
        <w:rPr>
          <w:lang w:val="en-US" w:eastAsia="x-none"/>
        </w:rPr>
      </w:pPr>
    </w:p>
    <w:p w14:paraId="0B25AB4D" w14:textId="3F296AD6" w:rsidR="007707CE" w:rsidRDefault="007707CE" w:rsidP="002745AE">
      <w:pPr>
        <w:pBdr>
          <w:bottom w:val="single" w:sz="4" w:space="1" w:color="auto"/>
        </w:pBdr>
        <w:jc w:val="both"/>
        <w:rPr>
          <w:lang w:val="en-US" w:eastAsia="x-none"/>
        </w:rPr>
      </w:pPr>
    </w:p>
    <w:p w14:paraId="32F4609F" w14:textId="501BAA17" w:rsidR="007707CE" w:rsidRDefault="007707CE" w:rsidP="002745AE">
      <w:pPr>
        <w:pStyle w:val="Heading1"/>
        <w:tabs>
          <w:tab w:val="clear" w:pos="432"/>
        </w:tabs>
        <w:rPr>
          <w:lang w:eastAsia="x-none"/>
        </w:rPr>
      </w:pPr>
      <w:r>
        <w:rPr>
          <w:lang w:eastAsia="x-none"/>
        </w:rPr>
        <w:t>Assistance information for UL-AoA positioning</w:t>
      </w:r>
      <w:r w:rsidR="00D979C1">
        <w:rPr>
          <w:lang w:eastAsia="x-none"/>
        </w:rPr>
        <w:t xml:space="preserve"> accuracy improvement</w:t>
      </w:r>
    </w:p>
    <w:p w14:paraId="7AA092B0" w14:textId="00D2D39D" w:rsidR="00D0408C" w:rsidRDefault="00D979C1" w:rsidP="002745AE">
      <w:pPr>
        <w:jc w:val="both"/>
        <w:rPr>
          <w:lang w:val="en-US" w:eastAsia="x-none"/>
        </w:rPr>
      </w:pPr>
      <w:r>
        <w:rPr>
          <w:lang w:val="en-US" w:eastAsia="x-none"/>
        </w:rPr>
        <w:t xml:space="preserve">Rel 16 specification support uplink-based angle of arrival measurement for positioning estimation. UL-AoA </w:t>
      </w:r>
      <w:r w:rsidR="00B94141">
        <w:rPr>
          <w:lang w:val="en-US" w:eastAsia="x-none"/>
        </w:rPr>
        <w:t xml:space="preserve">utilizes the UL SRS signal which will be detected in different antennas which are places in horizontal and vertical array to estimate the azimuth and zenith AoA. UL-AoA estimate the phase difference of arrived signal over multiple antenna array to ZoA and AoA by sweeping the angles around different direction in digital, analog or hybrid beam forming.  </w:t>
      </w:r>
      <w:r w:rsidR="00785232" w:rsidRPr="00785232">
        <w:rPr>
          <w:lang w:val="en-US" w:eastAsia="x-none"/>
        </w:rPr>
        <w:t>The receive beam sweeping at gNBs incur a considerable burden in terms of measurement overhead and increases the power consumption and latency.</w:t>
      </w:r>
      <w:r w:rsidR="004E75FD">
        <w:rPr>
          <w:lang w:val="en-US" w:eastAsia="x-none"/>
        </w:rPr>
        <w:t xml:space="preserve"> This is due to the fact the number of beam sweep required to cover compete cell area </w:t>
      </w:r>
      <w:r w:rsidR="004E75FD">
        <w:rPr>
          <w:lang w:val="en-US" w:eastAsia="x-none"/>
        </w:rPr>
        <w:lastRenderedPageBreak/>
        <w:t xml:space="preserve">with required resolution of angle is very large. But if gNB/TRP is indicated with possible location of UE in terms of angle range will reduce the computation burden as well as latency to greater extent. </w:t>
      </w:r>
      <w:r w:rsidR="00BE7F01">
        <w:rPr>
          <w:lang w:val="en-US" w:eastAsia="x-none"/>
        </w:rPr>
        <w:t xml:space="preserve">Configuring the gNB with </w:t>
      </w:r>
      <w:r w:rsidR="003C1527">
        <w:rPr>
          <w:lang w:val="en-US" w:eastAsia="x-none"/>
        </w:rPr>
        <w:t xml:space="preserve">angle </w:t>
      </w:r>
      <w:r w:rsidR="00BE7F01">
        <w:rPr>
          <w:lang w:val="en-US" w:eastAsia="x-none"/>
        </w:rPr>
        <w:t>measurement window</w:t>
      </w:r>
      <w:r w:rsidR="003C1527">
        <w:rPr>
          <w:lang w:val="en-US" w:eastAsia="x-none"/>
        </w:rPr>
        <w:t>s</w:t>
      </w:r>
      <w:r w:rsidR="00BE7F01">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μ</m:t>
            </m:r>
          </m:e>
          <m:sub>
            <m:r>
              <w:rPr>
                <w:rFonts w:ascii="Cambria Math" w:hAnsi="Cambria Math"/>
                <w:lang w:val="en-US" w:eastAsia="x-none"/>
              </w:rPr>
              <m:t>aAoA</m:t>
            </m:r>
          </m:sub>
        </m:sSub>
        <m:r>
          <w:rPr>
            <w:rFonts w:ascii="Cambria Math" w:hAnsi="Cambria Math"/>
            <w:lang w:val="en-US" w:eastAsia="x-none"/>
          </w:rPr>
          <m:t xml:space="preserve">,  </m:t>
        </m:r>
        <m:sSub>
          <m:sSubPr>
            <m:ctrlPr>
              <w:rPr>
                <w:rFonts w:ascii="Cambria Math" w:hAnsi="Cambria Math"/>
                <w:i/>
                <w:lang w:val="en-US" w:eastAsia="x-none"/>
              </w:rPr>
            </m:ctrlPr>
          </m:sSubPr>
          <m:e>
            <m:r>
              <w:rPr>
                <w:rFonts w:ascii="Cambria Math" w:hAnsi="Cambria Math"/>
                <w:lang w:val="en-US" w:eastAsia="x-none"/>
              </w:rPr>
              <m:t>σ</m:t>
            </m:r>
          </m:e>
          <m:sub>
            <m:r>
              <w:rPr>
                <w:rFonts w:ascii="Cambria Math" w:hAnsi="Cambria Math"/>
                <w:lang w:val="en-US" w:eastAsia="x-none"/>
              </w:rPr>
              <m:t>aAoA</m:t>
            </m:r>
          </m:sub>
        </m:sSub>
      </m:oMath>
      <w:r w:rsidR="00BE7F01">
        <w:rPr>
          <w:lang w:val="en-US" w:eastAsia="x-none"/>
        </w:rPr>
        <w:t>)</w:t>
      </w:r>
      <w:r w:rsidR="003C1527">
        <w:rPr>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μ</m:t>
            </m:r>
          </m:e>
          <m:sub>
            <m:r>
              <w:rPr>
                <w:rFonts w:ascii="Cambria Math" w:hAnsi="Cambria Math"/>
                <w:lang w:val="en-US" w:eastAsia="x-none"/>
              </w:rPr>
              <m:t>zAoA</m:t>
            </m:r>
          </m:sub>
        </m:sSub>
        <m:r>
          <w:rPr>
            <w:rFonts w:ascii="Cambria Math" w:hAnsi="Cambria Math"/>
            <w:lang w:val="en-US" w:eastAsia="x-none"/>
          </w:rPr>
          <m:t xml:space="preserve">,  </m:t>
        </m:r>
        <m:sSub>
          <m:sSubPr>
            <m:ctrlPr>
              <w:rPr>
                <w:rFonts w:ascii="Cambria Math" w:hAnsi="Cambria Math"/>
                <w:i/>
                <w:lang w:val="en-US" w:eastAsia="x-none"/>
              </w:rPr>
            </m:ctrlPr>
          </m:sSubPr>
          <m:e>
            <m:r>
              <w:rPr>
                <w:rFonts w:ascii="Cambria Math" w:hAnsi="Cambria Math"/>
                <w:lang w:val="en-US" w:eastAsia="x-none"/>
              </w:rPr>
              <m:t>σ</m:t>
            </m:r>
          </m:e>
          <m:sub>
            <m:r>
              <w:rPr>
                <w:rFonts w:ascii="Cambria Math" w:hAnsi="Cambria Math"/>
                <w:lang w:val="en-US" w:eastAsia="x-none"/>
              </w:rPr>
              <m:t>zAoA</m:t>
            </m:r>
          </m:sub>
        </m:sSub>
      </m:oMath>
      <w:r w:rsidR="003C1527">
        <w:rPr>
          <w:lang w:val="en-US" w:eastAsia="x-none"/>
        </w:rPr>
        <w:t>)</w:t>
      </w:r>
      <w:r w:rsidR="00BE7F01">
        <w:rPr>
          <w:lang w:val="en-US" w:eastAsia="x-none"/>
        </w:rPr>
        <w:t xml:space="preserve">, where </w:t>
      </w:r>
      <m:oMath>
        <m:sSub>
          <m:sSubPr>
            <m:ctrlPr>
              <w:rPr>
                <w:rFonts w:ascii="Cambria Math" w:hAnsi="Cambria Math"/>
                <w:i/>
                <w:lang w:val="en-US" w:eastAsia="x-none"/>
              </w:rPr>
            </m:ctrlPr>
          </m:sSubPr>
          <m:e>
            <m:r>
              <w:rPr>
                <w:rFonts w:ascii="Cambria Math" w:hAnsi="Cambria Math"/>
                <w:lang w:val="en-US" w:eastAsia="x-none"/>
              </w:rPr>
              <m:t>μ</m:t>
            </m:r>
          </m:e>
          <m:sub>
            <m:r>
              <w:rPr>
                <w:rFonts w:ascii="Cambria Math" w:hAnsi="Cambria Math"/>
                <w:lang w:val="en-US" w:eastAsia="x-none"/>
              </w:rPr>
              <m:t>a|zAoA</m:t>
            </m:r>
          </m:sub>
        </m:sSub>
      </m:oMath>
      <w:r w:rsidR="00BE7F01">
        <w:rPr>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σ</m:t>
            </m:r>
          </m:e>
          <m:sub>
            <m:r>
              <w:rPr>
                <w:rFonts w:ascii="Cambria Math" w:hAnsi="Cambria Math"/>
                <w:lang w:val="en-US" w:eastAsia="x-none"/>
              </w:rPr>
              <m:t>a|zAoA</m:t>
            </m:r>
          </m:sub>
        </m:sSub>
      </m:oMath>
      <w:r w:rsidR="00BE7F01">
        <w:rPr>
          <w:lang w:val="en-US" w:eastAsia="x-none"/>
        </w:rPr>
        <w:t xml:space="preserve"> denotes the expected</w:t>
      </w:r>
      <w:r>
        <w:rPr>
          <w:lang w:val="en-US" w:eastAsia="x-none"/>
        </w:rPr>
        <w:t xml:space="preserve"> </w:t>
      </w:r>
      <w:r w:rsidR="00BE7F01">
        <w:rPr>
          <w:lang w:val="en-US" w:eastAsia="x-none"/>
        </w:rPr>
        <w:t>AoA and expected</w:t>
      </w:r>
      <w:r>
        <w:rPr>
          <w:lang w:val="en-US" w:eastAsia="x-none"/>
        </w:rPr>
        <w:t xml:space="preserve"> </w:t>
      </w:r>
      <w:r w:rsidR="00BE7F01">
        <w:rPr>
          <w:lang w:val="en-US" w:eastAsia="x-none"/>
        </w:rPr>
        <w:t>AoA uncertainty</w:t>
      </w:r>
      <w:r w:rsidR="003C1527">
        <w:rPr>
          <w:lang w:val="en-US" w:eastAsia="x-none"/>
        </w:rPr>
        <w:t xml:space="preserve"> for azimuth and zenith angles respectively</w:t>
      </w:r>
      <w:r w:rsidR="00BE7F01">
        <w:rPr>
          <w:lang w:val="en-US" w:eastAsia="x-none"/>
        </w:rPr>
        <w:t xml:space="preserve">, reduce this overhead. </w:t>
      </w:r>
      <w:r w:rsidR="00D0408C" w:rsidRPr="00D0408C">
        <w:rPr>
          <w:lang w:val="en-US" w:eastAsia="x-none"/>
        </w:rPr>
        <w:t xml:space="preserve">The LMF can provide this information to gNB as assistance information over the </w:t>
      </w:r>
      <w:proofErr w:type="spellStart"/>
      <w:r w:rsidR="00D0408C" w:rsidRPr="00D0408C">
        <w:rPr>
          <w:lang w:val="en-US" w:eastAsia="x-none"/>
        </w:rPr>
        <w:t>NRPPa</w:t>
      </w:r>
      <w:proofErr w:type="spellEnd"/>
      <w:r w:rsidR="00D0408C" w:rsidRPr="00D0408C">
        <w:rPr>
          <w:lang w:val="en-US" w:eastAsia="x-none"/>
        </w:rPr>
        <w:t>.</w:t>
      </w:r>
      <w:r w:rsidR="004E75FD">
        <w:rPr>
          <w:lang w:val="en-US" w:eastAsia="x-none"/>
        </w:rPr>
        <w:t xml:space="preserve"> LMF should provide this window in both azimuth and elevation direction.</w:t>
      </w:r>
      <w:r w:rsidR="00FF7017">
        <w:rPr>
          <w:lang w:val="en-US" w:eastAsia="x-none"/>
        </w:rPr>
        <w:t xml:space="preserve"> In Rel 16 </w:t>
      </w:r>
      <w:proofErr w:type="spellStart"/>
      <w:r w:rsidR="00FF7017">
        <w:rPr>
          <w:lang w:val="en-US" w:eastAsia="x-none"/>
        </w:rPr>
        <w:t>NRPPa</w:t>
      </w:r>
      <w:proofErr w:type="spellEnd"/>
      <w:r w:rsidR="00FF7017">
        <w:rPr>
          <w:lang w:val="en-US" w:eastAsia="x-none"/>
        </w:rPr>
        <w:t xml:space="preserve"> specifies search window for RTOA measurements. Similar procedure can be adopted in this case.    </w:t>
      </w:r>
    </w:p>
    <w:p w14:paraId="4026D760" w14:textId="77777777" w:rsidR="004E75FD" w:rsidRDefault="004E75FD" w:rsidP="002745AE">
      <w:pPr>
        <w:jc w:val="both"/>
        <w:rPr>
          <w:lang w:val="en-US" w:eastAsia="x-none"/>
        </w:rPr>
      </w:pPr>
    </w:p>
    <w:p w14:paraId="60EB704A" w14:textId="61DB4720" w:rsidR="00A16E50" w:rsidRPr="00A16E50" w:rsidRDefault="00A16E50" w:rsidP="002745AE">
      <w:pPr>
        <w:jc w:val="both"/>
        <w:rPr>
          <w:b/>
          <w:bCs/>
          <w:lang w:val="en-US" w:eastAsia="x-none"/>
        </w:rPr>
      </w:pPr>
      <w:r w:rsidRPr="00785232">
        <w:rPr>
          <w:b/>
          <w:bCs/>
          <w:lang w:val="en-US" w:eastAsia="x-none"/>
        </w:rPr>
        <w:t>Proposal 2.1:</w:t>
      </w:r>
      <w:r w:rsidRPr="00A16E50">
        <w:rPr>
          <w:b/>
          <w:bCs/>
          <w:lang w:val="en-US" w:eastAsia="x-none"/>
        </w:rPr>
        <w:t xml:space="preserve"> </w:t>
      </w:r>
      <w:r w:rsidRPr="00785232">
        <w:rPr>
          <w:lang w:val="en-US" w:eastAsia="x-none"/>
        </w:rPr>
        <w:t>LMF should provide</w:t>
      </w:r>
      <w:r w:rsidR="00CC3184">
        <w:rPr>
          <w:lang w:val="en-US" w:eastAsia="x-none"/>
        </w:rPr>
        <w:t xml:space="preserve"> the gNB with</w:t>
      </w:r>
      <w:r w:rsidRPr="00785232">
        <w:rPr>
          <w:lang w:val="en-US" w:eastAsia="x-none"/>
        </w:rPr>
        <w:t xml:space="preserve"> angle measurement windows, both in azimuth and elevation directions, to gNB as an assistance information</w:t>
      </w:r>
      <w:r w:rsidR="00CC3184">
        <w:rPr>
          <w:lang w:val="en-US" w:eastAsia="x-none"/>
        </w:rPr>
        <w:t xml:space="preserve"> for UL-AoA</w:t>
      </w:r>
      <w:r w:rsidRPr="00785232">
        <w:rPr>
          <w:lang w:val="en-US" w:eastAsia="x-none"/>
        </w:rPr>
        <w:t>.</w:t>
      </w:r>
    </w:p>
    <w:p w14:paraId="7C759A52" w14:textId="77777777" w:rsidR="00A16E50" w:rsidRPr="007707CE" w:rsidRDefault="00A16E50" w:rsidP="002745AE">
      <w:pPr>
        <w:jc w:val="both"/>
        <w:rPr>
          <w:lang w:val="en-US" w:eastAsia="x-none"/>
        </w:rPr>
      </w:pPr>
    </w:p>
    <w:p w14:paraId="3FF0E4AB" w14:textId="7B2EE9AC" w:rsidR="00C64B48" w:rsidRDefault="007707CE" w:rsidP="002745AE">
      <w:pPr>
        <w:pStyle w:val="Heading1"/>
        <w:tabs>
          <w:tab w:val="clear" w:pos="432"/>
        </w:tabs>
        <w:rPr>
          <w:lang w:eastAsia="x-none"/>
        </w:rPr>
      </w:pPr>
      <w:r>
        <w:rPr>
          <w:lang w:eastAsia="x-none"/>
        </w:rPr>
        <w:t>Reporting of UL-AoA value</w:t>
      </w:r>
      <w:r w:rsidR="00C64B48">
        <w:rPr>
          <w:lang w:eastAsia="x-none"/>
        </w:rPr>
        <w:t xml:space="preserve"> form gNB/TRP to LMF</w:t>
      </w:r>
    </w:p>
    <w:p w14:paraId="4C4896CF" w14:textId="7C4ADB29" w:rsidR="00A16E50" w:rsidRDefault="00785232" w:rsidP="002745AE">
      <w:pPr>
        <w:jc w:val="both"/>
        <w:rPr>
          <w:lang w:val="en-US" w:eastAsia="x-none"/>
        </w:rPr>
      </w:pPr>
      <w:r w:rsidRPr="00785232">
        <w:rPr>
          <w:lang w:val="en-US" w:eastAsia="x-none"/>
        </w:rPr>
        <w:t xml:space="preserve">In rel-16 </w:t>
      </w:r>
      <w:r w:rsidR="00D0408C" w:rsidRPr="00785232">
        <w:rPr>
          <w:lang w:val="en-US" w:eastAsia="x-none"/>
        </w:rPr>
        <w:t>standards</w:t>
      </w:r>
      <w:r w:rsidR="00D0408C">
        <w:rPr>
          <w:lang w:val="en-US" w:eastAsia="x-none"/>
        </w:rPr>
        <w:t xml:space="preserve"> </w:t>
      </w:r>
      <w:r w:rsidR="00D0408C">
        <w:fldChar w:fldCharType="begin"/>
      </w:r>
      <w:r w:rsidR="00D0408C">
        <w:instrText xml:space="preserve"> REF _Ref524868549 \n \h  \* MERGEFORMAT </w:instrText>
      </w:r>
      <w:r w:rsidR="00D0408C">
        <w:fldChar w:fldCharType="separate"/>
      </w:r>
      <w:r w:rsidR="00D0408C">
        <w:t>[2]</w:t>
      </w:r>
      <w:r w:rsidR="00D0408C">
        <w:fldChar w:fldCharType="end"/>
      </w:r>
      <w:r w:rsidRPr="00785232">
        <w:rPr>
          <w:lang w:val="en-US" w:eastAsia="x-none"/>
        </w:rPr>
        <w:t>, the gNB estimates the UL-AoA and reports it to LMF along with UL-SRS-RSRP. In non-line of sight (NLOS) scenarios, these measurements will not be enough to meet the accuracy requirements. The UL-SRS-RSRP contains the power contributions from multiple paths, which degrades the positioning accuracy.</w:t>
      </w:r>
      <w:r w:rsidR="00066206">
        <w:rPr>
          <w:lang w:val="en-US" w:eastAsia="x-none"/>
        </w:rPr>
        <w:t xml:space="preserve"> Moreover, </w:t>
      </w:r>
      <w:r w:rsidR="003C5366">
        <w:rPr>
          <w:lang w:val="en-US" w:eastAsia="x-none"/>
        </w:rPr>
        <w:t xml:space="preserve">the </w:t>
      </w:r>
      <w:r w:rsidR="003C5366" w:rsidRPr="00785232">
        <w:rPr>
          <w:lang w:val="en-US" w:eastAsia="x-none"/>
        </w:rPr>
        <w:t>time</w:t>
      </w:r>
      <w:r w:rsidR="00066206" w:rsidRPr="00785232">
        <w:rPr>
          <w:lang w:val="en-US" w:eastAsia="x-none"/>
        </w:rPr>
        <w:t xml:space="preserve"> of arrival (TOA)</w:t>
      </w:r>
      <w:r w:rsidR="00066206">
        <w:rPr>
          <w:lang w:val="en-US" w:eastAsia="x-none"/>
        </w:rPr>
        <w:t xml:space="preserve"> along with AoA is helpful in NLOS identification and multipath based positioning.</w:t>
      </w:r>
      <w:r w:rsidR="00AE3809">
        <w:rPr>
          <w:lang w:val="en-US" w:eastAsia="x-none"/>
        </w:rPr>
        <w:t xml:space="preserve"> Therefore,</w:t>
      </w:r>
      <w:r w:rsidR="00066206" w:rsidRPr="00785232">
        <w:rPr>
          <w:lang w:val="en-US" w:eastAsia="x-none"/>
        </w:rPr>
        <w:t xml:space="preserve"> </w:t>
      </w:r>
      <w:r w:rsidRPr="00785232">
        <w:rPr>
          <w:lang w:val="en-US" w:eastAsia="x-none"/>
        </w:rPr>
        <w:t>standards should support reporting of AoA, time of arrival (TOA), and power</w:t>
      </w:r>
      <w:r w:rsidR="00AE3809">
        <w:rPr>
          <w:lang w:val="en-US" w:eastAsia="x-none"/>
        </w:rPr>
        <w:t xml:space="preserve"> (RSRP)</w:t>
      </w:r>
      <w:r w:rsidRPr="00785232">
        <w:rPr>
          <w:lang w:val="en-US" w:eastAsia="x-none"/>
        </w:rPr>
        <w:t xml:space="preserve"> corresponding to multiple paths to LMF.</w:t>
      </w:r>
      <w:r w:rsidR="00066206">
        <w:rPr>
          <w:lang w:val="en-US" w:eastAsia="x-none"/>
        </w:rPr>
        <w:t xml:space="preserve"> </w:t>
      </w:r>
    </w:p>
    <w:p w14:paraId="7F0C1E58" w14:textId="77777777" w:rsidR="00785232" w:rsidRDefault="00785232" w:rsidP="002745AE">
      <w:pPr>
        <w:jc w:val="both"/>
        <w:rPr>
          <w:lang w:val="en-US" w:eastAsia="x-none"/>
        </w:rPr>
      </w:pPr>
    </w:p>
    <w:p w14:paraId="28F1049E" w14:textId="0BD3D2D2" w:rsidR="00A16E50" w:rsidRPr="00A16E50" w:rsidRDefault="00A16E50" w:rsidP="002745AE">
      <w:pPr>
        <w:jc w:val="both"/>
        <w:rPr>
          <w:b/>
          <w:bCs/>
          <w:lang w:val="en-US" w:eastAsia="x-none"/>
        </w:rPr>
      </w:pPr>
      <w:r w:rsidRPr="00785232">
        <w:rPr>
          <w:b/>
          <w:bCs/>
          <w:lang w:val="en-US" w:eastAsia="x-none"/>
        </w:rPr>
        <w:t>Proposal 3.1:</w:t>
      </w:r>
      <w:r w:rsidRPr="00A16E50">
        <w:rPr>
          <w:b/>
          <w:bCs/>
          <w:lang w:val="en-US" w:eastAsia="x-none"/>
        </w:rPr>
        <w:t xml:space="preserve"> </w:t>
      </w:r>
      <w:r w:rsidRPr="00785232">
        <w:rPr>
          <w:lang w:val="en-US" w:eastAsia="x-none"/>
        </w:rPr>
        <w:t>The standards should support reporting of AoA</w:t>
      </w:r>
      <w:r w:rsidR="00066206">
        <w:rPr>
          <w:lang w:val="en-US" w:eastAsia="x-none"/>
        </w:rPr>
        <w:t xml:space="preserve"> for</w:t>
      </w:r>
      <w:r w:rsidR="00066206" w:rsidRPr="00785232">
        <w:rPr>
          <w:lang w:val="en-US" w:eastAsia="x-none"/>
        </w:rPr>
        <w:t xml:space="preserve"> multiple</w:t>
      </w:r>
      <w:r w:rsidR="00066206">
        <w:rPr>
          <w:lang w:val="en-US" w:eastAsia="x-none"/>
        </w:rPr>
        <w:t xml:space="preserve"> </w:t>
      </w:r>
      <w:r w:rsidR="00066206" w:rsidRPr="00785232">
        <w:rPr>
          <w:lang w:val="en-US" w:eastAsia="x-none"/>
        </w:rPr>
        <w:t>paths</w:t>
      </w:r>
      <w:r w:rsidRPr="00785232">
        <w:rPr>
          <w:lang w:val="en-US" w:eastAsia="x-none"/>
        </w:rPr>
        <w:t>,</w:t>
      </w:r>
      <w:r w:rsidR="00066206">
        <w:rPr>
          <w:lang w:val="en-US" w:eastAsia="x-none"/>
        </w:rPr>
        <w:t xml:space="preserve"> and its </w:t>
      </w:r>
      <w:r w:rsidR="00066206" w:rsidRPr="00785232">
        <w:rPr>
          <w:lang w:val="en-US" w:eastAsia="x-none"/>
        </w:rPr>
        <w:t>corresponding</w:t>
      </w:r>
      <w:r w:rsidR="00066206">
        <w:rPr>
          <w:lang w:val="en-US" w:eastAsia="x-none"/>
        </w:rPr>
        <w:t xml:space="preserve"> TOA</w:t>
      </w:r>
      <w:r w:rsidRPr="00785232">
        <w:rPr>
          <w:lang w:val="en-US" w:eastAsia="x-none"/>
        </w:rPr>
        <w:t xml:space="preserve"> and </w:t>
      </w:r>
      <w:r w:rsidR="00AE3809">
        <w:rPr>
          <w:lang w:val="en-US" w:eastAsia="x-none"/>
        </w:rPr>
        <w:t>RSRP value</w:t>
      </w:r>
      <w:r w:rsidRPr="00785232">
        <w:rPr>
          <w:lang w:val="en-US" w:eastAsia="x-none"/>
        </w:rPr>
        <w:t xml:space="preserve"> to LMF.</w:t>
      </w:r>
    </w:p>
    <w:p w14:paraId="2B358435" w14:textId="1BCE95CF" w:rsidR="007707CE" w:rsidRDefault="00C64B48" w:rsidP="002745AE">
      <w:pPr>
        <w:pStyle w:val="Heading1"/>
        <w:tabs>
          <w:tab w:val="clear" w:pos="432"/>
        </w:tabs>
        <w:rPr>
          <w:lang w:eastAsia="x-none"/>
        </w:rPr>
      </w:pPr>
      <w:r>
        <w:rPr>
          <w:lang w:eastAsia="x-none"/>
        </w:rPr>
        <w:t>S</w:t>
      </w:r>
      <w:r w:rsidRPr="00C64B48">
        <w:rPr>
          <w:lang w:eastAsia="x-none"/>
        </w:rPr>
        <w:t xml:space="preserve">ignaling </w:t>
      </w:r>
      <w:r>
        <w:rPr>
          <w:lang w:eastAsia="x-none"/>
        </w:rPr>
        <w:t xml:space="preserve">enhancement </w:t>
      </w:r>
      <w:r w:rsidRPr="00C64B48">
        <w:rPr>
          <w:lang w:eastAsia="x-none"/>
        </w:rPr>
        <w:t>of UL-AOA measurement report in case of a linear array antenna</w:t>
      </w:r>
    </w:p>
    <w:p w14:paraId="7D054EEA" w14:textId="006F05B9" w:rsidR="00A4090F" w:rsidRDefault="002745AE" w:rsidP="002745AE">
      <w:pPr>
        <w:jc w:val="both"/>
        <w:rPr>
          <w:lang w:val="en-US" w:eastAsia="x-none"/>
        </w:rPr>
      </w:pPr>
      <w:r>
        <w:rPr>
          <w:noProof/>
        </w:rPr>
        <w:drawing>
          <wp:anchor distT="0" distB="0" distL="114300" distR="114300" simplePos="0" relativeHeight="251660288" behindDoc="0" locked="0" layoutInCell="1" allowOverlap="1" wp14:anchorId="1D8C457C" wp14:editId="0EB907F4">
            <wp:simplePos x="0" y="0"/>
            <wp:positionH relativeFrom="margin">
              <wp:posOffset>1009015</wp:posOffset>
            </wp:positionH>
            <wp:positionV relativeFrom="paragraph">
              <wp:posOffset>1144031</wp:posOffset>
            </wp:positionV>
            <wp:extent cx="3983355" cy="2239645"/>
            <wp:effectExtent l="0" t="0" r="0" b="8255"/>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983355" cy="2239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8538E">
        <w:rPr>
          <w:lang w:val="en-US" w:eastAsia="x-none"/>
        </w:rPr>
        <w:t xml:space="preserve">For ULA, the positioning estimation is suffered from the vertical bias due to the different heights of gNB and UE. For UL-AoA measurements, gNB/TRP will measure the configured SRS resource and calculate the azimuth AoA angle which will include bias. But LMF will measure the positioning with hypothesis of have gNB/TRP and UE in same horizontal plan unless a proper bias with zenith direction is provided to LMF. </w:t>
      </w:r>
      <w:r w:rsidR="00A4090F">
        <w:rPr>
          <w:lang w:val="en-US" w:eastAsia="x-none"/>
        </w:rPr>
        <w:t>In Rel 16 spec [</w:t>
      </w:r>
      <w:r w:rsidR="00AE3809">
        <w:rPr>
          <w:lang w:val="en-US" w:eastAsia="x-none"/>
        </w:rPr>
        <w:t xml:space="preserve">2, </w:t>
      </w:r>
      <w:r w:rsidR="00A4090F">
        <w:rPr>
          <w:lang w:val="en-US" w:eastAsia="x-none"/>
        </w:rPr>
        <w:t xml:space="preserve">TS 38.455], reporting of azimuth AoA is mandatory while zenith AoA is option therefore there is no guaranteed reporting of the mentioned bias in present specification. Intensive discussion happened in last meeting on this topic and two options are agreed out of which one is expected to be down selected. </w:t>
      </w:r>
    </w:p>
    <w:p w14:paraId="07E72C00" w14:textId="2E2B20A4" w:rsidR="00A4090F" w:rsidRDefault="00A4090F" w:rsidP="002745AE">
      <w:pPr>
        <w:jc w:val="both"/>
        <w:rPr>
          <w:lang w:val="en-US" w:eastAsia="x-none"/>
        </w:rPr>
      </w:pPr>
    </w:p>
    <w:p w14:paraId="47900420" w14:textId="4B6CC30C" w:rsidR="002745AE" w:rsidRPr="002745AE" w:rsidRDefault="002745AE" w:rsidP="002745AE">
      <w:pPr>
        <w:jc w:val="both"/>
        <w:rPr>
          <w:i/>
          <w:iCs/>
          <w:lang w:val="en-US" w:eastAsia="x-none"/>
        </w:rPr>
      </w:pPr>
      <w:r w:rsidRPr="002745AE">
        <w:rPr>
          <w:i/>
          <w:iCs/>
          <w:lang w:val="en-US" w:eastAsia="x-none"/>
        </w:rPr>
        <w:t xml:space="preserve">Figure </w:t>
      </w:r>
      <w:r>
        <w:rPr>
          <w:i/>
          <w:iCs/>
          <w:lang w:val="en-US" w:eastAsia="x-none"/>
        </w:rPr>
        <w:t>4.1</w:t>
      </w:r>
      <w:r w:rsidRPr="002745AE">
        <w:rPr>
          <w:i/>
          <w:iCs/>
          <w:lang w:val="en-US" w:eastAsia="x-none"/>
        </w:rPr>
        <w:t>:  AoA estimation for ULA and zenith direction ambiguity in AoA estimation</w:t>
      </w:r>
    </w:p>
    <w:p w14:paraId="0E0AF68F" w14:textId="77777777" w:rsidR="002745AE" w:rsidRDefault="002745AE" w:rsidP="002745AE">
      <w:pPr>
        <w:jc w:val="both"/>
        <w:rPr>
          <w:lang w:val="en-US" w:eastAsia="x-none"/>
        </w:rPr>
      </w:pPr>
    </w:p>
    <w:p w14:paraId="786C1568" w14:textId="17C985E1" w:rsidR="00E02689" w:rsidRDefault="00A4090F" w:rsidP="002745AE">
      <w:pPr>
        <w:jc w:val="both"/>
        <w:rPr>
          <w:lang w:val="en-US" w:eastAsia="x-none"/>
        </w:rPr>
      </w:pPr>
      <w:r>
        <w:rPr>
          <w:lang w:val="en-US" w:eastAsia="x-none"/>
        </w:rPr>
        <w:t xml:space="preserve">Consider </w:t>
      </w:r>
      <w:r w:rsidR="00C31A92">
        <w:rPr>
          <w:lang w:val="en-US" w:eastAsia="x-none"/>
        </w:rPr>
        <w:t>an</w:t>
      </w:r>
      <w:r>
        <w:rPr>
          <w:lang w:val="en-US" w:eastAsia="x-none"/>
        </w:rPr>
        <w:t xml:space="preserve"> example of ULA in horizontal plan as shown in figure </w:t>
      </w:r>
      <w:r w:rsidR="002745AE">
        <w:rPr>
          <w:lang w:val="en-US" w:eastAsia="x-none"/>
        </w:rPr>
        <w:t>4.1</w:t>
      </w:r>
      <w:r>
        <w:rPr>
          <w:lang w:val="en-US" w:eastAsia="x-none"/>
        </w:rPr>
        <w:t xml:space="preserve">. It can be seen from figure that if gNB/ TRP are not in same plan then there will be additional bias of gamma. </w:t>
      </w:r>
      <w:r w:rsidR="00C26A83">
        <w:rPr>
          <w:lang w:val="en-US" w:eastAsia="x-none"/>
        </w:rPr>
        <w:t xml:space="preserve">This need to be reported to LMF. This can be reported with respective to the zenith direction in LCS of ULA plan assumed at the gNB/TRP and the bias gamma can be </w:t>
      </w:r>
      <w:r w:rsidR="00C26A83">
        <w:rPr>
          <w:lang w:val="en-US" w:eastAsia="x-none"/>
        </w:rPr>
        <w:lastRenderedPageBreak/>
        <w:t>reported w.r.t to zenith direction in LCS. Further LMF can use the LCS-to-GCS transformation indicated to convert the reported AoA in actual AoA to determine the final position. With this understanding</w:t>
      </w:r>
      <w:r w:rsidR="00E02689">
        <w:rPr>
          <w:lang w:val="en-US" w:eastAsia="x-none"/>
        </w:rPr>
        <w:t>,</w:t>
      </w:r>
      <w:r w:rsidR="00C26A83">
        <w:rPr>
          <w:lang w:val="en-US" w:eastAsia="x-none"/>
        </w:rPr>
        <w:t xml:space="preserve"> option 2 from last meeting agreement is sufficient to rectify the ambiguity about AoA in ULA case.</w:t>
      </w:r>
    </w:p>
    <w:p w14:paraId="738B2F9E" w14:textId="58F2DF44" w:rsidR="00C26A83" w:rsidRDefault="00C26A83" w:rsidP="002745AE">
      <w:pPr>
        <w:jc w:val="both"/>
        <w:rPr>
          <w:lang w:val="en-US" w:eastAsia="x-none"/>
        </w:rPr>
      </w:pPr>
      <w:r>
        <w:rPr>
          <w:lang w:val="en-US" w:eastAsia="x-none"/>
        </w:rPr>
        <w:t xml:space="preserve"> </w:t>
      </w:r>
    </w:p>
    <w:p w14:paraId="4425C790" w14:textId="167A7576" w:rsidR="00C26A83" w:rsidRDefault="00E02689" w:rsidP="002745AE">
      <w:pPr>
        <w:jc w:val="both"/>
        <w:rPr>
          <w:lang w:val="en-US" w:eastAsia="x-none"/>
        </w:rPr>
      </w:pPr>
      <w:r w:rsidRPr="00E02689">
        <w:rPr>
          <w:b/>
          <w:bCs/>
          <w:lang w:val="en-US" w:eastAsia="x-none"/>
        </w:rPr>
        <w:t>Observation</w:t>
      </w:r>
      <w:r w:rsidR="001A2F8E">
        <w:rPr>
          <w:b/>
          <w:bCs/>
          <w:lang w:val="en-US" w:eastAsia="x-none"/>
        </w:rPr>
        <w:t xml:space="preserve"> </w:t>
      </w:r>
      <w:r w:rsidR="00EF4601">
        <w:rPr>
          <w:b/>
          <w:bCs/>
          <w:lang w:val="en-US" w:eastAsia="x-none"/>
        </w:rPr>
        <w:t>4.1</w:t>
      </w:r>
      <w:r>
        <w:rPr>
          <w:lang w:val="en-US" w:eastAsia="x-none"/>
        </w:rPr>
        <w:t>: In ULA, zenith axis bias in the AoA measurement is necessary to report. Bias gamma can be reported w.r.t to reference direction as zenith axis of ULA in LCS.</w:t>
      </w:r>
    </w:p>
    <w:p w14:paraId="392A8816" w14:textId="77777777" w:rsidR="00E02689" w:rsidRDefault="00E02689" w:rsidP="002745AE">
      <w:pPr>
        <w:jc w:val="both"/>
        <w:rPr>
          <w:lang w:val="en-US" w:eastAsia="x-none"/>
        </w:rPr>
      </w:pPr>
    </w:p>
    <w:p w14:paraId="7262D47E" w14:textId="21600F5C" w:rsidR="00C26A83" w:rsidRDefault="00C26A83" w:rsidP="002745AE">
      <w:pPr>
        <w:jc w:val="both"/>
        <w:rPr>
          <w:lang w:val="en-US" w:eastAsia="x-none"/>
        </w:rPr>
      </w:pPr>
      <w:r w:rsidRPr="00E02689">
        <w:rPr>
          <w:b/>
          <w:bCs/>
          <w:lang w:val="en-US" w:eastAsia="x-none"/>
        </w:rPr>
        <w:t>Proposal</w:t>
      </w:r>
      <w:r w:rsidR="00A16E50">
        <w:rPr>
          <w:b/>
          <w:bCs/>
          <w:lang w:val="en-US" w:eastAsia="x-none"/>
        </w:rPr>
        <w:t xml:space="preserve"> 4.1</w:t>
      </w:r>
      <w:r>
        <w:rPr>
          <w:lang w:val="en-US" w:eastAsia="x-none"/>
        </w:rPr>
        <w:t>: In case of ULA, ZoA should be reported considering the zenith axis in LCS of ULA as reference</w:t>
      </w:r>
      <w:r w:rsidR="00E02689">
        <w:rPr>
          <w:lang w:val="en-US" w:eastAsia="x-none"/>
        </w:rPr>
        <w:t xml:space="preserve"> direction</w:t>
      </w:r>
      <w:r>
        <w:rPr>
          <w:lang w:val="en-US" w:eastAsia="x-none"/>
        </w:rPr>
        <w:t>.</w:t>
      </w:r>
    </w:p>
    <w:p w14:paraId="5F55E8A9" w14:textId="7922E735" w:rsidR="00B27D31" w:rsidRDefault="00A4090F" w:rsidP="002745AE">
      <w:pPr>
        <w:jc w:val="both"/>
        <w:rPr>
          <w:lang w:val="en-US" w:eastAsia="x-none"/>
        </w:rPr>
      </w:pPr>
      <w:r>
        <w:rPr>
          <w:lang w:val="en-US" w:eastAsia="x-none"/>
        </w:rPr>
        <w:t xml:space="preserve">  </w:t>
      </w:r>
    </w:p>
    <w:p w14:paraId="73C45D34" w14:textId="77777777" w:rsidR="002C5189" w:rsidRDefault="002C5189" w:rsidP="002745AE">
      <w:pPr>
        <w:jc w:val="both"/>
        <w:rPr>
          <w:lang w:val="en-US" w:eastAsia="x-none"/>
        </w:rPr>
      </w:pPr>
    </w:p>
    <w:p w14:paraId="0206E8D8" w14:textId="4D5E3DE2" w:rsidR="00B27D31" w:rsidRDefault="00B27D31" w:rsidP="002745AE">
      <w:pPr>
        <w:pStyle w:val="Heading1"/>
        <w:tabs>
          <w:tab w:val="clear" w:pos="432"/>
        </w:tabs>
      </w:pPr>
      <w:r>
        <w:t>Calibration of gNB/TRP angle error using reference node (gNBs/TRPs/UEs)</w:t>
      </w:r>
    </w:p>
    <w:p w14:paraId="535E1218" w14:textId="5E6DD32B" w:rsidR="00785232" w:rsidRDefault="00785232" w:rsidP="00785232">
      <w:pPr>
        <w:jc w:val="both"/>
        <w:rPr>
          <w:lang w:val="en-US"/>
        </w:rPr>
      </w:pPr>
      <w:r w:rsidRPr="00785232">
        <w:rPr>
          <w:lang w:val="en-US"/>
        </w:rPr>
        <w:t xml:space="preserve">The angle estimation accuracy for practical systems is limited by the non-idealities in the hardware, such as measurement error in down tilt, inaccuracies in the measurements of antenna spacing, etc. Some of these impairments can be time-varying due to variation in the physical conditions and should be corrected. The poor AoA estimation accuracy degrades the positioning accuracy. These impairments can be calibrated using an external reference node with a known location. </w:t>
      </w:r>
      <w:r w:rsidR="00EF4601">
        <w:rPr>
          <w:lang w:val="en-US"/>
        </w:rPr>
        <w:t xml:space="preserve">More detail about the method is provided in our companion paper []. </w:t>
      </w:r>
      <w:r w:rsidRPr="00785232">
        <w:rPr>
          <w:lang w:val="en-US"/>
        </w:rPr>
        <w:t>The standards should support reporting of measurements from the reference node. The measurements from the reference nodes can be used to calculate the drift in AoA measurements and then use it to correct AoA estimates.</w:t>
      </w:r>
    </w:p>
    <w:p w14:paraId="6D4ED17C" w14:textId="77777777" w:rsidR="00785232" w:rsidRDefault="00785232" w:rsidP="00785232">
      <w:pPr>
        <w:jc w:val="both"/>
        <w:rPr>
          <w:lang w:val="en-US"/>
        </w:rPr>
      </w:pPr>
    </w:p>
    <w:p w14:paraId="1620410E" w14:textId="7662C332" w:rsidR="00785232" w:rsidRDefault="00785232" w:rsidP="00785232">
      <w:pPr>
        <w:jc w:val="both"/>
        <w:rPr>
          <w:lang w:val="en-US" w:eastAsia="x-none"/>
        </w:rPr>
      </w:pPr>
      <w:r w:rsidRPr="00E02689">
        <w:rPr>
          <w:b/>
          <w:bCs/>
          <w:lang w:val="en-US" w:eastAsia="x-none"/>
        </w:rPr>
        <w:t>Proposal</w:t>
      </w:r>
      <w:r>
        <w:rPr>
          <w:b/>
          <w:bCs/>
          <w:lang w:val="en-US" w:eastAsia="x-none"/>
        </w:rPr>
        <w:t xml:space="preserve"> 5.1</w:t>
      </w:r>
      <w:r>
        <w:rPr>
          <w:lang w:val="en-US" w:eastAsia="x-none"/>
        </w:rPr>
        <w:t>:</w:t>
      </w:r>
      <w:r w:rsidRPr="00785232">
        <w:rPr>
          <w:lang w:val="en-US"/>
        </w:rPr>
        <w:t xml:space="preserve"> </w:t>
      </w:r>
      <w:r>
        <w:rPr>
          <w:lang w:val="en-US"/>
        </w:rPr>
        <w:t>The standards should support reporting of UL-AoA measurements from the reference node</w:t>
      </w:r>
      <w:r w:rsidR="00EF4601">
        <w:rPr>
          <w:lang w:val="en-US"/>
        </w:rPr>
        <w:t xml:space="preserve"> for AoA error calibration</w:t>
      </w:r>
      <w:r>
        <w:rPr>
          <w:lang w:val="en-US"/>
        </w:rPr>
        <w:t>.</w:t>
      </w:r>
    </w:p>
    <w:p w14:paraId="2CF367AE" w14:textId="77777777" w:rsidR="00785232" w:rsidRPr="002E2BD2" w:rsidRDefault="00785232" w:rsidP="00A16E50">
      <w:pPr>
        <w:ind w:left="432"/>
        <w:jc w:val="both"/>
        <w:rPr>
          <w:lang w:val="en-US"/>
        </w:rPr>
      </w:pPr>
    </w:p>
    <w:p w14:paraId="6D100CF9" w14:textId="77777777" w:rsidR="00B27D31" w:rsidRPr="00B27D31" w:rsidRDefault="00B27D31" w:rsidP="00AE3809">
      <w:pPr>
        <w:pBdr>
          <w:bottom w:val="single" w:sz="4" w:space="1" w:color="auto"/>
        </w:pBdr>
        <w:jc w:val="both"/>
        <w:rPr>
          <w:lang w:val="en-US" w:eastAsia="x-none"/>
        </w:rPr>
      </w:pPr>
    </w:p>
    <w:p w14:paraId="7D5E7B1D" w14:textId="20CDAC64" w:rsidR="00C64B48" w:rsidRDefault="002E2BD2" w:rsidP="002745AE">
      <w:pPr>
        <w:pStyle w:val="Heading1"/>
        <w:tabs>
          <w:tab w:val="clear" w:pos="432"/>
        </w:tabs>
        <w:rPr>
          <w:lang w:eastAsia="x-none"/>
        </w:rPr>
      </w:pPr>
      <w:r>
        <w:rPr>
          <w:lang w:eastAsia="x-none"/>
        </w:rPr>
        <w:t>Conclusion</w:t>
      </w:r>
    </w:p>
    <w:p w14:paraId="0132FDE8" w14:textId="60A4AA92" w:rsidR="00AE3809" w:rsidRDefault="00AE3809" w:rsidP="00AE3809">
      <w:pPr>
        <w:jc w:val="both"/>
        <w:rPr>
          <w:lang w:val="en-US" w:eastAsia="x-none"/>
        </w:rPr>
      </w:pPr>
      <w:r w:rsidRPr="00E02689">
        <w:rPr>
          <w:b/>
          <w:bCs/>
          <w:lang w:val="en-US" w:eastAsia="x-none"/>
        </w:rPr>
        <w:t>Observation</w:t>
      </w:r>
      <w:r>
        <w:rPr>
          <w:b/>
          <w:bCs/>
          <w:lang w:val="en-US" w:eastAsia="x-none"/>
        </w:rPr>
        <w:t xml:space="preserve"> 4.1</w:t>
      </w:r>
      <w:r>
        <w:rPr>
          <w:lang w:val="en-US" w:eastAsia="x-none"/>
        </w:rPr>
        <w:t>: In ULA, zenith axis bias in the AoA measurement is necessary to report. Bias gamma can be reported w.r.t to reference direction as zenith axis of ULA in LCS.</w:t>
      </w:r>
    </w:p>
    <w:p w14:paraId="0D5B4356" w14:textId="77777777" w:rsidR="00AE3809" w:rsidRPr="00AE3809" w:rsidRDefault="00AE3809" w:rsidP="00AE3809">
      <w:pPr>
        <w:rPr>
          <w:lang w:val="en-US" w:eastAsia="x-none"/>
        </w:rPr>
      </w:pPr>
    </w:p>
    <w:p w14:paraId="01184DC7" w14:textId="28308280" w:rsidR="00D0408C" w:rsidRDefault="00D0408C" w:rsidP="00D0408C">
      <w:pPr>
        <w:jc w:val="both"/>
        <w:rPr>
          <w:lang w:val="en-US" w:eastAsia="x-none"/>
        </w:rPr>
      </w:pPr>
      <w:r w:rsidRPr="00785232">
        <w:rPr>
          <w:b/>
          <w:bCs/>
          <w:lang w:val="en-US" w:eastAsia="x-none"/>
        </w:rPr>
        <w:t>Proposal 2.1:</w:t>
      </w:r>
      <w:r w:rsidRPr="00A16E50">
        <w:rPr>
          <w:b/>
          <w:bCs/>
          <w:lang w:val="en-US" w:eastAsia="x-none"/>
        </w:rPr>
        <w:t xml:space="preserve"> </w:t>
      </w:r>
      <w:r w:rsidRPr="00785232">
        <w:rPr>
          <w:lang w:val="en-US" w:eastAsia="x-none"/>
        </w:rPr>
        <w:t>LMF should provide angle measurement windows, both in azimuth and elevation directions, to gNB as an assistance information.</w:t>
      </w:r>
    </w:p>
    <w:p w14:paraId="680B2BB5" w14:textId="77777777" w:rsidR="00AE3809" w:rsidRPr="00A16E50" w:rsidRDefault="00AE3809" w:rsidP="00D0408C">
      <w:pPr>
        <w:jc w:val="both"/>
        <w:rPr>
          <w:b/>
          <w:bCs/>
          <w:lang w:val="en-US" w:eastAsia="x-none"/>
        </w:rPr>
      </w:pPr>
    </w:p>
    <w:p w14:paraId="54719AB7" w14:textId="0F98BC56" w:rsidR="00D0408C" w:rsidRDefault="00D0408C" w:rsidP="00D0408C">
      <w:pPr>
        <w:jc w:val="both"/>
        <w:rPr>
          <w:lang w:val="en-US" w:eastAsia="x-none"/>
        </w:rPr>
      </w:pPr>
      <w:r w:rsidRPr="00785232">
        <w:rPr>
          <w:b/>
          <w:bCs/>
          <w:lang w:val="en-US" w:eastAsia="x-none"/>
        </w:rPr>
        <w:t>Proposal 3.1:</w:t>
      </w:r>
      <w:r w:rsidRPr="00A16E50">
        <w:rPr>
          <w:b/>
          <w:bCs/>
          <w:lang w:val="en-US" w:eastAsia="x-none"/>
        </w:rPr>
        <w:t xml:space="preserve"> </w:t>
      </w:r>
      <w:r w:rsidRPr="00785232">
        <w:rPr>
          <w:lang w:val="en-US" w:eastAsia="x-none"/>
        </w:rPr>
        <w:t>The standards should support reporting of AoA, time of arrival (TOA) and power corresponding to multiple paths to LMF.</w:t>
      </w:r>
    </w:p>
    <w:p w14:paraId="717DF333" w14:textId="77777777" w:rsidR="00AE3809" w:rsidRDefault="00AE3809" w:rsidP="00D0408C">
      <w:pPr>
        <w:jc w:val="both"/>
        <w:rPr>
          <w:lang w:val="en-US" w:eastAsia="x-none"/>
        </w:rPr>
      </w:pPr>
    </w:p>
    <w:p w14:paraId="25492ED8" w14:textId="07E7E211" w:rsidR="00D0408C" w:rsidRDefault="00D0408C" w:rsidP="00D0408C">
      <w:pPr>
        <w:jc w:val="both"/>
        <w:rPr>
          <w:lang w:val="en-US" w:eastAsia="x-none"/>
        </w:rPr>
      </w:pPr>
      <w:r w:rsidRPr="00E02689">
        <w:rPr>
          <w:b/>
          <w:bCs/>
          <w:lang w:val="en-US" w:eastAsia="x-none"/>
        </w:rPr>
        <w:t>Proposal</w:t>
      </w:r>
      <w:r>
        <w:rPr>
          <w:b/>
          <w:bCs/>
          <w:lang w:val="en-US" w:eastAsia="x-none"/>
        </w:rPr>
        <w:t xml:space="preserve"> 4.1</w:t>
      </w:r>
      <w:r>
        <w:rPr>
          <w:lang w:val="en-US" w:eastAsia="x-none"/>
        </w:rPr>
        <w:t>: In case of ULA, ZoA should be reported considering the zenith axis in LCS of ULA as reference direction.</w:t>
      </w:r>
    </w:p>
    <w:p w14:paraId="65D86770" w14:textId="77777777" w:rsidR="00AE3809" w:rsidRDefault="00AE3809" w:rsidP="00D0408C">
      <w:pPr>
        <w:jc w:val="both"/>
        <w:rPr>
          <w:lang w:val="en-US" w:eastAsia="x-none"/>
        </w:rPr>
      </w:pPr>
    </w:p>
    <w:p w14:paraId="08A4449D" w14:textId="6853CB9B" w:rsidR="00D0408C" w:rsidRPr="00D0408C" w:rsidRDefault="00D0408C" w:rsidP="00D0408C">
      <w:pPr>
        <w:jc w:val="both"/>
        <w:rPr>
          <w:lang w:val="en-US" w:eastAsia="x-none"/>
        </w:rPr>
      </w:pPr>
      <w:r w:rsidRPr="00E02689">
        <w:rPr>
          <w:b/>
          <w:bCs/>
          <w:lang w:val="en-US" w:eastAsia="x-none"/>
        </w:rPr>
        <w:t>Proposal</w:t>
      </w:r>
      <w:r>
        <w:rPr>
          <w:b/>
          <w:bCs/>
          <w:lang w:val="en-US" w:eastAsia="x-none"/>
        </w:rPr>
        <w:t xml:space="preserve"> 5.1</w:t>
      </w:r>
      <w:r>
        <w:rPr>
          <w:lang w:val="en-US" w:eastAsia="x-none"/>
        </w:rPr>
        <w:t>:</w:t>
      </w:r>
      <w:r w:rsidRPr="00785232">
        <w:rPr>
          <w:lang w:val="en-US"/>
        </w:rPr>
        <w:t xml:space="preserve"> </w:t>
      </w:r>
      <w:r w:rsidR="00EF4601">
        <w:rPr>
          <w:lang w:val="en-US"/>
        </w:rPr>
        <w:t>The standards should support reporting of UL-AoA measurements from the reference node for AoA error calibration.</w:t>
      </w:r>
    </w:p>
    <w:p w14:paraId="64276BC5" w14:textId="7341A8F6" w:rsidR="002E2BD2" w:rsidRDefault="002E2BD2" w:rsidP="002745AE">
      <w:pPr>
        <w:jc w:val="both"/>
        <w:rPr>
          <w:lang w:val="en-US" w:eastAsia="x-none"/>
        </w:rPr>
      </w:pPr>
    </w:p>
    <w:p w14:paraId="38FBE8DE" w14:textId="77777777" w:rsidR="002E2BD2" w:rsidRDefault="002E2BD2" w:rsidP="002745AE">
      <w:pPr>
        <w:pBdr>
          <w:bottom w:val="single" w:sz="4" w:space="1" w:color="auto"/>
        </w:pBdr>
        <w:jc w:val="both"/>
        <w:rPr>
          <w:lang w:val="en-US" w:eastAsia="x-none"/>
        </w:rPr>
      </w:pPr>
    </w:p>
    <w:p w14:paraId="59D9DBEC" w14:textId="442BADF7" w:rsidR="002E2BD2" w:rsidRPr="002E2BD2" w:rsidRDefault="002E2BD2" w:rsidP="002745AE">
      <w:pPr>
        <w:pStyle w:val="Heading1"/>
        <w:tabs>
          <w:tab w:val="clear" w:pos="432"/>
        </w:tabs>
        <w:rPr>
          <w:lang w:eastAsia="x-none"/>
        </w:rPr>
      </w:pPr>
      <w:r>
        <w:rPr>
          <w:lang w:eastAsia="x-none"/>
        </w:rPr>
        <w:t>References</w:t>
      </w:r>
    </w:p>
    <w:p w14:paraId="75D07CA1" w14:textId="77777777" w:rsidR="00D0408C" w:rsidRDefault="001A2F8E" w:rsidP="00D0408C">
      <w:pPr>
        <w:pStyle w:val="ListParagraph"/>
        <w:widowControl w:val="0"/>
        <w:numPr>
          <w:ilvl w:val="0"/>
          <w:numId w:val="11"/>
        </w:numPr>
        <w:tabs>
          <w:tab w:val="num" w:pos="708"/>
        </w:tabs>
        <w:autoSpaceDN w:val="0"/>
        <w:spacing w:after="60"/>
        <w:ind w:firstLineChars="0"/>
        <w:jc w:val="both"/>
        <w:rPr>
          <w:rFonts w:ascii="Times New Roman" w:hAnsi="Times New Roman"/>
          <w:sz w:val="20"/>
          <w:szCs w:val="20"/>
        </w:rPr>
      </w:pPr>
      <w:hyperlink r:id="rId6" w:history="1">
        <w:r w:rsidR="00D0408C" w:rsidRPr="00CD0F96">
          <w:rPr>
            <w:rFonts w:ascii="Times New Roman" w:hAnsi="Times New Roman"/>
            <w:sz w:val="20"/>
            <w:szCs w:val="20"/>
          </w:rPr>
          <w:t>RP-</w:t>
        </w:r>
        <w:r w:rsidR="00D0408C">
          <w:rPr>
            <w:rFonts w:ascii="Times New Roman" w:hAnsi="Times New Roman" w:hint="eastAsia"/>
            <w:sz w:val="20"/>
            <w:szCs w:val="20"/>
          </w:rPr>
          <w:t>20</w:t>
        </w:r>
        <w:r w:rsidR="00D0408C" w:rsidRPr="00640C29">
          <w:rPr>
            <w:rFonts w:ascii="Times New Roman" w:hAnsi="Times New Roman"/>
            <w:sz w:val="20"/>
            <w:szCs w:val="20"/>
          </w:rPr>
          <w:t>2900</w:t>
        </w:r>
      </w:hyperlink>
      <w:r w:rsidR="00D0408C" w:rsidRPr="00CD0F96">
        <w:rPr>
          <w:rFonts w:ascii="Times New Roman" w:hAnsi="Times New Roman"/>
          <w:sz w:val="20"/>
          <w:szCs w:val="20"/>
        </w:rPr>
        <w:t>, “</w:t>
      </w:r>
      <w:r w:rsidR="00D0408C" w:rsidRPr="00640C29">
        <w:rPr>
          <w:rFonts w:ascii="Times New Roman" w:hAnsi="Times New Roman"/>
          <w:sz w:val="20"/>
          <w:szCs w:val="20"/>
        </w:rPr>
        <w:t>New WID on NR Positioning Enhancements</w:t>
      </w:r>
      <w:r w:rsidR="00D0408C" w:rsidRPr="00CD0F96">
        <w:rPr>
          <w:rFonts w:ascii="Times New Roman" w:hAnsi="Times New Roman"/>
          <w:sz w:val="20"/>
          <w:szCs w:val="20"/>
        </w:rPr>
        <w:t xml:space="preserve">”, </w:t>
      </w:r>
      <w:r w:rsidR="00D0408C" w:rsidRPr="00640C29">
        <w:rPr>
          <w:rFonts w:ascii="Times New Roman" w:hAnsi="Times New Roman"/>
          <w:sz w:val="20"/>
          <w:szCs w:val="20"/>
        </w:rPr>
        <w:t>CATT, Intel Corporation, Ericsson</w:t>
      </w:r>
      <w:r w:rsidR="00D0408C" w:rsidRPr="00CD0F96">
        <w:rPr>
          <w:rFonts w:ascii="Times New Roman" w:hAnsi="Times New Roman"/>
          <w:sz w:val="20"/>
          <w:szCs w:val="20"/>
        </w:rPr>
        <w:t>.</w:t>
      </w:r>
    </w:p>
    <w:p w14:paraId="1A7BB7AA" w14:textId="2DE9DC11" w:rsidR="00D0408C" w:rsidRDefault="00D0408C" w:rsidP="00D0408C">
      <w:pPr>
        <w:pStyle w:val="ListParagraph"/>
        <w:widowControl w:val="0"/>
        <w:numPr>
          <w:ilvl w:val="0"/>
          <w:numId w:val="11"/>
        </w:numPr>
        <w:tabs>
          <w:tab w:val="num" w:pos="708"/>
        </w:tabs>
        <w:autoSpaceDN w:val="0"/>
        <w:spacing w:after="60"/>
        <w:ind w:firstLineChars="0"/>
        <w:jc w:val="both"/>
        <w:rPr>
          <w:rFonts w:ascii="Times New Roman" w:hAnsi="Times New Roman"/>
          <w:sz w:val="20"/>
          <w:szCs w:val="20"/>
        </w:rPr>
      </w:pPr>
      <w:r>
        <w:rPr>
          <w:rFonts w:ascii="Times New Roman" w:hAnsi="Times New Roman" w:hint="eastAsia"/>
          <w:sz w:val="20"/>
          <w:szCs w:val="20"/>
        </w:rPr>
        <w:t xml:space="preserve">3GPP </w:t>
      </w:r>
      <w:r>
        <w:rPr>
          <w:rFonts w:ascii="Times New Roman" w:hAnsi="Times New Roman"/>
          <w:sz w:val="20"/>
          <w:szCs w:val="20"/>
        </w:rPr>
        <w:t>TS 38.455, “</w:t>
      </w:r>
      <w:r w:rsidRPr="000B02F6">
        <w:rPr>
          <w:rFonts w:ascii="Times New Roman" w:hAnsi="Times New Roman"/>
          <w:sz w:val="20"/>
          <w:szCs w:val="20"/>
        </w:rPr>
        <w:t>NR Positioning Protocol A (</w:t>
      </w:r>
      <w:proofErr w:type="spellStart"/>
      <w:r w:rsidRPr="000B02F6">
        <w:rPr>
          <w:rFonts w:ascii="Times New Roman" w:hAnsi="Times New Roman"/>
          <w:sz w:val="20"/>
          <w:szCs w:val="20"/>
        </w:rPr>
        <w:t>NRPPa</w:t>
      </w:r>
      <w:proofErr w:type="spellEnd"/>
      <w:r w:rsidRPr="000B02F6">
        <w:rPr>
          <w:rFonts w:ascii="Times New Roman" w:hAnsi="Times New Roman"/>
          <w:sz w:val="20"/>
          <w:szCs w:val="20"/>
        </w:rPr>
        <w:t>)</w:t>
      </w:r>
      <w:r>
        <w:rPr>
          <w:rFonts w:ascii="Times New Roman" w:hAnsi="Times New Roman"/>
          <w:sz w:val="20"/>
          <w:szCs w:val="20"/>
        </w:rPr>
        <w:t>”</w:t>
      </w:r>
    </w:p>
    <w:p w14:paraId="7FAC3DA1" w14:textId="45171F98" w:rsidR="00EF4601" w:rsidRDefault="00DA252A" w:rsidP="00D0408C">
      <w:pPr>
        <w:pStyle w:val="ListParagraph"/>
        <w:widowControl w:val="0"/>
        <w:numPr>
          <w:ilvl w:val="0"/>
          <w:numId w:val="11"/>
        </w:numPr>
        <w:tabs>
          <w:tab w:val="num" w:pos="708"/>
        </w:tabs>
        <w:autoSpaceDN w:val="0"/>
        <w:spacing w:after="60"/>
        <w:ind w:firstLineChars="0"/>
        <w:jc w:val="both"/>
        <w:rPr>
          <w:rFonts w:ascii="Times New Roman" w:hAnsi="Times New Roman"/>
          <w:sz w:val="20"/>
          <w:szCs w:val="20"/>
        </w:rPr>
      </w:pPr>
      <w:r>
        <w:rPr>
          <w:rFonts w:ascii="Times New Roman" w:hAnsi="Times New Roman"/>
          <w:sz w:val="20"/>
          <w:szCs w:val="20"/>
        </w:rPr>
        <w:t>R1-</w:t>
      </w:r>
      <w:r w:rsidR="001A2F8E">
        <w:rPr>
          <w:rFonts w:ascii="Times New Roman" w:hAnsi="Times New Roman"/>
          <w:sz w:val="20"/>
          <w:szCs w:val="20"/>
        </w:rPr>
        <w:t xml:space="preserve">2103682 </w:t>
      </w:r>
      <w:r w:rsidRPr="00DA252A">
        <w:rPr>
          <w:rFonts w:ascii="Times New Roman" w:hAnsi="Times New Roman"/>
          <w:sz w:val="20"/>
          <w:szCs w:val="20"/>
        </w:rPr>
        <w:t>Discussion on mitigation of Tx-Rx timing delays</w:t>
      </w:r>
    </w:p>
    <w:p w14:paraId="06F08ADD" w14:textId="7AEF718B" w:rsidR="00DA252A" w:rsidRDefault="00DA252A" w:rsidP="00D0408C">
      <w:pPr>
        <w:pStyle w:val="ListParagraph"/>
        <w:widowControl w:val="0"/>
        <w:numPr>
          <w:ilvl w:val="0"/>
          <w:numId w:val="11"/>
        </w:numPr>
        <w:tabs>
          <w:tab w:val="num" w:pos="708"/>
        </w:tabs>
        <w:autoSpaceDN w:val="0"/>
        <w:spacing w:after="60"/>
        <w:ind w:firstLineChars="0"/>
        <w:jc w:val="both"/>
        <w:rPr>
          <w:rFonts w:ascii="Times New Roman" w:hAnsi="Times New Roman"/>
          <w:sz w:val="20"/>
          <w:szCs w:val="20"/>
        </w:rPr>
      </w:pPr>
      <w:r>
        <w:rPr>
          <w:rFonts w:ascii="Times New Roman" w:hAnsi="Times New Roman"/>
          <w:sz w:val="20"/>
          <w:szCs w:val="20"/>
        </w:rPr>
        <w:t xml:space="preserve">R1-2102046 </w:t>
      </w:r>
      <w:r w:rsidRPr="00DA252A">
        <w:rPr>
          <w:rFonts w:ascii="Times New Roman" w:hAnsi="Times New Roman"/>
          <w:sz w:val="20"/>
          <w:szCs w:val="20"/>
        </w:rPr>
        <w:t>Feature Lead Summary #4 for NR Positioning UL-AoA Enhancements</w:t>
      </w:r>
    </w:p>
    <w:p w14:paraId="723B08C6" w14:textId="6B3F4895" w:rsidR="007707CE" w:rsidRPr="00C464F7" w:rsidRDefault="007707CE" w:rsidP="002745AE">
      <w:pPr>
        <w:jc w:val="both"/>
        <w:rPr>
          <w:lang w:val="en-US" w:eastAsia="x-none"/>
        </w:rPr>
      </w:pPr>
    </w:p>
    <w:p w14:paraId="6E8936CD" w14:textId="77777777" w:rsidR="007707CE" w:rsidRDefault="007707CE" w:rsidP="002745AE">
      <w:pPr>
        <w:jc w:val="both"/>
      </w:pPr>
    </w:p>
    <w:sectPr w:rsidR="007707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2"/>
  </w:num>
  <w:num w:numId="6">
    <w:abstractNumId w:val="2"/>
  </w:num>
  <w:num w:numId="7">
    <w:abstractNumId w:val="2"/>
  </w:num>
  <w:num w:numId="8">
    <w:abstractNumId w:val="3"/>
  </w:num>
  <w:num w:numId="9">
    <w:abstractNumId w:val="2"/>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CE"/>
    <w:rsid w:val="00066206"/>
    <w:rsid w:val="00081590"/>
    <w:rsid w:val="001336DA"/>
    <w:rsid w:val="0019629E"/>
    <w:rsid w:val="001A2F8E"/>
    <w:rsid w:val="002745AE"/>
    <w:rsid w:val="0028538E"/>
    <w:rsid w:val="002C5189"/>
    <w:rsid w:val="002E2BD2"/>
    <w:rsid w:val="003C1527"/>
    <w:rsid w:val="003C5366"/>
    <w:rsid w:val="004A4271"/>
    <w:rsid w:val="004E75FD"/>
    <w:rsid w:val="004F6A9D"/>
    <w:rsid w:val="00507CCD"/>
    <w:rsid w:val="00585282"/>
    <w:rsid w:val="00723427"/>
    <w:rsid w:val="007707CE"/>
    <w:rsid w:val="0077601F"/>
    <w:rsid w:val="00785232"/>
    <w:rsid w:val="007F4C32"/>
    <w:rsid w:val="00A16E50"/>
    <w:rsid w:val="00A4090F"/>
    <w:rsid w:val="00AE3809"/>
    <w:rsid w:val="00B27D31"/>
    <w:rsid w:val="00B94141"/>
    <w:rsid w:val="00B957D4"/>
    <w:rsid w:val="00BA359C"/>
    <w:rsid w:val="00BE7F01"/>
    <w:rsid w:val="00C26A83"/>
    <w:rsid w:val="00C31A92"/>
    <w:rsid w:val="00C64B48"/>
    <w:rsid w:val="00CC3184"/>
    <w:rsid w:val="00CE780D"/>
    <w:rsid w:val="00D0408C"/>
    <w:rsid w:val="00D979C1"/>
    <w:rsid w:val="00DA252A"/>
    <w:rsid w:val="00E02689"/>
    <w:rsid w:val="00E83BA8"/>
    <w:rsid w:val="00ED6635"/>
    <w:rsid w:val="00EF4601"/>
    <w:rsid w:val="00FD0322"/>
    <w:rsid w:val="00FF70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42D12"/>
  <w15:chartTrackingRefBased/>
  <w15:docId w15:val="{39373FAE-F060-4A4F-9FD6-E6F02F3B0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CE"/>
    <w:pPr>
      <w:spacing w:after="0" w:line="240" w:lineRule="auto"/>
    </w:pPr>
    <w:rPr>
      <w:rFonts w:ascii="Times" w:eastAsia="Batang" w:hAnsi="Times" w:cs="Times New Roman"/>
      <w:sz w:val="20"/>
      <w:szCs w:val="24"/>
      <w:lang w:val="en-GB"/>
    </w:rPr>
  </w:style>
  <w:style w:type="paragraph" w:styleId="Heading1">
    <w:name w:val="heading 1"/>
    <w:basedOn w:val="Normal"/>
    <w:next w:val="Normal"/>
    <w:link w:val="Heading1Char"/>
    <w:qFormat/>
    <w:rsid w:val="007707CE"/>
    <w:pPr>
      <w:keepNext/>
      <w:numPr>
        <w:numId w:val="4"/>
      </w:numPr>
      <w:autoSpaceDE w:val="0"/>
      <w:autoSpaceDN w:val="0"/>
      <w:adjustRightInd w:val="0"/>
      <w:snapToGrid w:val="0"/>
      <w:spacing w:before="120" w:after="120"/>
      <w:jc w:val="both"/>
      <w:outlineLvl w:val="0"/>
    </w:pPr>
    <w:rPr>
      <w:rFonts w:ascii="Times New Roman" w:eastAsia="SimSun" w:hAnsi="Times New Roman"/>
      <w:b/>
      <w:bCs/>
      <w:sz w:val="28"/>
      <w:szCs w:val="28"/>
      <w:lang w:val="en-US"/>
    </w:rPr>
  </w:style>
  <w:style w:type="paragraph" w:styleId="Heading2">
    <w:name w:val="heading 2"/>
    <w:basedOn w:val="Normal"/>
    <w:next w:val="Normal"/>
    <w:link w:val="Heading2Char"/>
    <w:qFormat/>
    <w:rsid w:val="007707CE"/>
    <w:pPr>
      <w:keepNext/>
      <w:numPr>
        <w:ilvl w:val="1"/>
        <w:numId w:val="4"/>
      </w:numPr>
      <w:autoSpaceDE w:val="0"/>
      <w:autoSpaceDN w:val="0"/>
      <w:adjustRightInd w:val="0"/>
      <w:snapToGrid w:val="0"/>
      <w:spacing w:before="120" w:after="120"/>
      <w:jc w:val="both"/>
      <w:outlineLvl w:val="1"/>
    </w:pPr>
    <w:rPr>
      <w:rFonts w:ascii="Times New Roman" w:eastAsia="SimSun" w:hAnsi="Times New Roman"/>
      <w:b/>
      <w:bCs/>
      <w:sz w:val="24"/>
      <w:szCs w:val="22"/>
      <w:lang w:val="en-US"/>
    </w:rPr>
  </w:style>
  <w:style w:type="paragraph" w:styleId="Heading3">
    <w:name w:val="heading 3"/>
    <w:basedOn w:val="Normal"/>
    <w:next w:val="Normal"/>
    <w:link w:val="Heading3Char"/>
    <w:qFormat/>
    <w:rsid w:val="007707CE"/>
    <w:pPr>
      <w:keepNext/>
      <w:numPr>
        <w:ilvl w:val="2"/>
        <w:numId w:val="4"/>
      </w:numPr>
      <w:tabs>
        <w:tab w:val="clear" w:pos="720"/>
      </w:tabs>
      <w:autoSpaceDE w:val="0"/>
      <w:autoSpaceDN w:val="0"/>
      <w:adjustRightInd w:val="0"/>
      <w:snapToGrid w:val="0"/>
      <w:spacing w:before="120" w:after="120"/>
      <w:jc w:val="both"/>
      <w:outlineLvl w:val="2"/>
    </w:pPr>
    <w:rPr>
      <w:rFonts w:ascii="Times New Roman" w:eastAsia="SimSun" w:hAnsi="Times New Roman"/>
      <w:b/>
      <w:sz w:val="22"/>
      <w:szCs w:val="22"/>
      <w:lang w:val="en-US"/>
    </w:rPr>
  </w:style>
  <w:style w:type="paragraph" w:styleId="Heading4">
    <w:name w:val="heading 4"/>
    <w:basedOn w:val="Normal"/>
    <w:next w:val="Normal"/>
    <w:link w:val="Heading4Char"/>
    <w:qFormat/>
    <w:rsid w:val="007707CE"/>
    <w:pPr>
      <w:keepNext/>
      <w:numPr>
        <w:ilvl w:val="3"/>
        <w:numId w:val="4"/>
      </w:numPr>
      <w:tabs>
        <w:tab w:val="clear" w:pos="864"/>
      </w:tabs>
      <w:autoSpaceDE w:val="0"/>
      <w:autoSpaceDN w:val="0"/>
      <w:adjustRightInd w:val="0"/>
      <w:snapToGrid w:val="0"/>
      <w:spacing w:before="120" w:after="120"/>
      <w:ind w:left="720" w:hanging="720"/>
      <w:jc w:val="both"/>
      <w:outlineLvl w:val="3"/>
    </w:pPr>
    <w:rPr>
      <w:rFonts w:ascii="Times New Roman" w:eastAsia="SimSun" w:hAnsi="Times New Roman"/>
      <w:b/>
      <w:bCs/>
      <w:sz w:val="22"/>
      <w:szCs w:val="28"/>
      <w:lang w:val="en-US"/>
    </w:rPr>
  </w:style>
  <w:style w:type="paragraph" w:styleId="Heading5">
    <w:name w:val="heading 5"/>
    <w:basedOn w:val="Normal"/>
    <w:next w:val="Normal"/>
    <w:link w:val="Heading5Char"/>
    <w:qFormat/>
    <w:rsid w:val="007707CE"/>
    <w:pPr>
      <w:keepNext/>
      <w:numPr>
        <w:ilvl w:val="4"/>
        <w:numId w:val="4"/>
      </w:numPr>
      <w:tabs>
        <w:tab w:val="clear" w:pos="1008"/>
      </w:tabs>
      <w:autoSpaceDE w:val="0"/>
      <w:autoSpaceDN w:val="0"/>
      <w:adjustRightInd w:val="0"/>
      <w:snapToGrid w:val="0"/>
      <w:spacing w:before="120" w:after="120"/>
      <w:ind w:left="720" w:hanging="720"/>
      <w:jc w:val="both"/>
      <w:outlineLvl w:val="4"/>
    </w:pPr>
    <w:rPr>
      <w:rFonts w:ascii="Times New Roman" w:eastAsia="SimSun" w:hAnsi="Times New Roman"/>
      <w:b/>
      <w:bCs/>
      <w:i/>
      <w:iCs/>
      <w:sz w:val="22"/>
      <w:szCs w:val="26"/>
      <w:lang w:val="en-US"/>
    </w:rPr>
  </w:style>
  <w:style w:type="paragraph" w:styleId="Heading6">
    <w:name w:val="heading 6"/>
    <w:basedOn w:val="Normal"/>
    <w:next w:val="Normal"/>
    <w:link w:val="Heading6Char"/>
    <w:qFormat/>
    <w:rsid w:val="007707CE"/>
    <w:pPr>
      <w:numPr>
        <w:ilvl w:val="5"/>
        <w:numId w:val="4"/>
      </w:numPr>
      <w:autoSpaceDE w:val="0"/>
      <w:autoSpaceDN w:val="0"/>
      <w:adjustRightInd w:val="0"/>
      <w:snapToGrid w:val="0"/>
      <w:spacing w:before="240" w:after="60"/>
      <w:jc w:val="both"/>
      <w:outlineLvl w:val="5"/>
    </w:pPr>
    <w:rPr>
      <w:rFonts w:ascii="Times New Roman" w:eastAsia="SimSun" w:hAnsi="Times New Roman"/>
      <w:b/>
      <w:bCs/>
      <w:sz w:val="22"/>
      <w:szCs w:val="22"/>
      <w:lang w:val="en-US"/>
    </w:rPr>
  </w:style>
  <w:style w:type="paragraph" w:styleId="Heading7">
    <w:name w:val="heading 7"/>
    <w:basedOn w:val="Normal"/>
    <w:next w:val="Normal"/>
    <w:link w:val="Heading7Char"/>
    <w:qFormat/>
    <w:rsid w:val="007707CE"/>
    <w:pPr>
      <w:numPr>
        <w:ilvl w:val="6"/>
        <w:numId w:val="4"/>
      </w:numPr>
      <w:autoSpaceDE w:val="0"/>
      <w:autoSpaceDN w:val="0"/>
      <w:adjustRightInd w:val="0"/>
      <w:snapToGrid w:val="0"/>
      <w:spacing w:before="240" w:after="60"/>
      <w:jc w:val="both"/>
      <w:outlineLvl w:val="6"/>
    </w:pPr>
    <w:rPr>
      <w:rFonts w:ascii="Times New Roman" w:eastAsia="SimSun" w:hAnsi="Times New Roman"/>
      <w:sz w:val="24"/>
      <w:lang w:val="en-US"/>
    </w:rPr>
  </w:style>
  <w:style w:type="paragraph" w:styleId="Heading8">
    <w:name w:val="heading 8"/>
    <w:basedOn w:val="Normal"/>
    <w:next w:val="Normal"/>
    <w:link w:val="Heading8Char"/>
    <w:qFormat/>
    <w:rsid w:val="007707CE"/>
    <w:pPr>
      <w:numPr>
        <w:ilvl w:val="7"/>
        <w:numId w:val="4"/>
      </w:numPr>
      <w:autoSpaceDE w:val="0"/>
      <w:autoSpaceDN w:val="0"/>
      <w:adjustRightInd w:val="0"/>
      <w:snapToGrid w:val="0"/>
      <w:spacing w:before="240" w:after="60"/>
      <w:jc w:val="both"/>
      <w:outlineLvl w:val="7"/>
    </w:pPr>
    <w:rPr>
      <w:rFonts w:ascii="Times New Roman" w:eastAsia="SimSun" w:hAnsi="Times New Roman"/>
      <w:i/>
      <w:iCs/>
      <w:sz w:val="24"/>
      <w:lang w:val="en-US"/>
    </w:rPr>
  </w:style>
  <w:style w:type="paragraph" w:styleId="Heading9">
    <w:name w:val="heading 9"/>
    <w:basedOn w:val="Normal"/>
    <w:next w:val="Normal"/>
    <w:link w:val="Heading9Char"/>
    <w:qFormat/>
    <w:rsid w:val="007707CE"/>
    <w:pPr>
      <w:numPr>
        <w:ilvl w:val="8"/>
        <w:numId w:val="4"/>
      </w:numPr>
      <w:autoSpaceDE w:val="0"/>
      <w:autoSpaceDN w:val="0"/>
      <w:adjustRightInd w:val="0"/>
      <w:snapToGrid w:val="0"/>
      <w:spacing w:before="240" w:after="60"/>
      <w:jc w:val="both"/>
      <w:outlineLvl w:val="8"/>
    </w:pPr>
    <w:rPr>
      <w:rFonts w:ascii="Arial" w:eastAsia="SimSun"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07CE"/>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7707CE"/>
    <w:rPr>
      <w:rFonts w:ascii="Times New Roman" w:eastAsia="SimSun" w:hAnsi="Times New Roman" w:cs="Times New Roman"/>
      <w:b/>
      <w:bCs/>
      <w:sz w:val="24"/>
    </w:rPr>
  </w:style>
  <w:style w:type="character" w:customStyle="1" w:styleId="Heading3Char">
    <w:name w:val="Heading 3 Char"/>
    <w:basedOn w:val="DefaultParagraphFont"/>
    <w:link w:val="Heading3"/>
    <w:rsid w:val="007707CE"/>
    <w:rPr>
      <w:rFonts w:ascii="Times New Roman" w:eastAsia="SimSun" w:hAnsi="Times New Roman" w:cs="Times New Roman"/>
      <w:b/>
    </w:rPr>
  </w:style>
  <w:style w:type="character" w:customStyle="1" w:styleId="Heading4Char">
    <w:name w:val="Heading 4 Char"/>
    <w:basedOn w:val="DefaultParagraphFont"/>
    <w:link w:val="Heading4"/>
    <w:rsid w:val="007707CE"/>
    <w:rPr>
      <w:rFonts w:ascii="Times New Roman" w:eastAsia="SimSun" w:hAnsi="Times New Roman" w:cs="Times New Roman"/>
      <w:b/>
      <w:bCs/>
      <w:szCs w:val="28"/>
    </w:rPr>
  </w:style>
  <w:style w:type="character" w:customStyle="1" w:styleId="Heading5Char">
    <w:name w:val="Heading 5 Char"/>
    <w:basedOn w:val="DefaultParagraphFont"/>
    <w:link w:val="Heading5"/>
    <w:rsid w:val="007707CE"/>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7707CE"/>
    <w:rPr>
      <w:rFonts w:ascii="Times New Roman" w:eastAsia="SimSun" w:hAnsi="Times New Roman" w:cs="Times New Roman"/>
      <w:b/>
      <w:bCs/>
    </w:rPr>
  </w:style>
  <w:style w:type="character" w:customStyle="1" w:styleId="Heading7Char">
    <w:name w:val="Heading 7 Char"/>
    <w:basedOn w:val="DefaultParagraphFont"/>
    <w:link w:val="Heading7"/>
    <w:rsid w:val="007707CE"/>
    <w:rPr>
      <w:rFonts w:ascii="Times New Roman" w:eastAsia="SimSun" w:hAnsi="Times New Roman" w:cs="Times New Roman"/>
      <w:sz w:val="24"/>
      <w:szCs w:val="24"/>
    </w:rPr>
  </w:style>
  <w:style w:type="character" w:customStyle="1" w:styleId="Heading8Char">
    <w:name w:val="Heading 8 Char"/>
    <w:basedOn w:val="DefaultParagraphFont"/>
    <w:link w:val="Heading8"/>
    <w:rsid w:val="007707CE"/>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7707CE"/>
    <w:rPr>
      <w:rFonts w:ascii="Arial" w:eastAsia="SimSun" w:hAnsi="Arial" w:cs="Arial"/>
    </w:rPr>
  </w:style>
  <w:style w:type="paragraph" w:styleId="BodyTextIndent2">
    <w:name w:val="Body Text Indent 2"/>
    <w:basedOn w:val="Normal"/>
    <w:link w:val="BodyTextIndent2Char"/>
    <w:qFormat/>
    <w:rsid w:val="00B27D31"/>
    <w:pPr>
      <w:widowControl w:val="0"/>
      <w:numPr>
        <w:numId w:val="8"/>
      </w:numPr>
      <w:tabs>
        <w:tab w:val="clear" w:pos="992"/>
        <w:tab w:val="left" w:pos="2205"/>
      </w:tabs>
      <w:overflowPunct w:val="0"/>
      <w:autoSpaceDE w:val="0"/>
      <w:autoSpaceDN w:val="0"/>
      <w:adjustRightInd w:val="0"/>
      <w:spacing w:line="259" w:lineRule="auto"/>
      <w:ind w:left="200" w:firstLine="0"/>
      <w:jc w:val="both"/>
      <w:textAlignment w:val="baseline"/>
    </w:pPr>
    <w:rPr>
      <w:rFonts w:asciiTheme="minorHAnsi" w:eastAsiaTheme="minorEastAsia" w:hAnsiTheme="minorHAnsi" w:cstheme="minorBidi"/>
      <w:kern w:val="2"/>
      <w:sz w:val="22"/>
      <w:szCs w:val="22"/>
      <w:lang w:val="en-US" w:eastAsia="ja-JP"/>
    </w:rPr>
  </w:style>
  <w:style w:type="character" w:customStyle="1" w:styleId="BodyTextIndent2Char">
    <w:name w:val="Body Text Indent 2 Char"/>
    <w:basedOn w:val="DefaultParagraphFont"/>
    <w:link w:val="BodyTextIndent2"/>
    <w:rsid w:val="00B27D31"/>
    <w:rPr>
      <w:rFonts w:eastAsiaTheme="minorEastAsia"/>
      <w:kern w:val="2"/>
      <w:lang w:eastAsia="ja-JP"/>
    </w:rPr>
  </w:style>
  <w:style w:type="character" w:styleId="PlaceholderText">
    <w:name w:val="Placeholder Text"/>
    <w:basedOn w:val="DefaultParagraphFont"/>
    <w:uiPriority w:val="99"/>
    <w:semiHidden/>
    <w:rsid w:val="00BE7F01"/>
    <w:rPr>
      <w:color w:val="808080"/>
    </w:rPr>
  </w:style>
  <w:style w:type="paragraph" w:styleId="ListParagraph">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0408C"/>
    <w:pPr>
      <w:ind w:firstLineChars="200" w:firstLine="420"/>
    </w:pPr>
    <w:rPr>
      <w:rFonts w:ascii="SimSun" w:eastAsia="SimSun" w:hAnsi="SimSun" w:cs="SimSun"/>
      <w:sz w:val="24"/>
      <w:lang w:val="en-US" w:eastAsia="zh-CN"/>
    </w:rPr>
  </w:style>
  <w:style w:type="character" w:customStyle="1" w:styleId="ListParagraphChar">
    <w:name w:val="List Paragraph Char"/>
    <w:aliases w:val="- Bullets Char,?? ?? Char,????? Char,???? Char,Lista1 Char,中等深浅网格 1 - 着色 21 Char,목록 단락 Char,リスト段落 Char,列出段落1 Char,列表段落 Char,¥¡¡¡¡ì¬º¥¹¥È¶ÎÂä Char,ÁÐ³ö¶ÎÂä Char,列表段落1 Char,—ño’i—Ž Char,¥ê¥¹¥È¶ÎÂä Char,Lettre d'introduction Char"/>
    <w:link w:val="ListParagraph"/>
    <w:uiPriority w:val="34"/>
    <w:qFormat/>
    <w:rsid w:val="00D0408C"/>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tsg_ran/TSG_RAN/TSGR_81/Docs/RP-182155.zip"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588</TotalTime>
  <Pages>3</Pages>
  <Words>1268</Words>
  <Characters>7229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cp:keywords/>
  <dc:description/>
  <cp:lastModifiedBy>Abhijeet Masal</cp:lastModifiedBy>
  <cp:revision>30</cp:revision>
  <dcterms:created xsi:type="dcterms:W3CDTF">2021-04-04T07:29:00Z</dcterms:created>
  <dcterms:modified xsi:type="dcterms:W3CDTF">2021-04-07T05:16:00Z</dcterms:modified>
</cp:coreProperties>
</file>